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ECEA" w14:textId="77777777" w:rsidR="00452906" w:rsidRPr="00971771" w:rsidRDefault="00452906" w:rsidP="00581019">
      <w:pPr>
        <w:spacing w:after="120"/>
        <w:rPr>
          <w:rFonts w:cstheme="minorHAnsi"/>
          <w:b/>
        </w:rPr>
      </w:pPr>
    </w:p>
    <w:p w14:paraId="1CED639E" w14:textId="473CC3DB" w:rsidR="00B16629" w:rsidRPr="00971771" w:rsidRDefault="00B43941" w:rsidP="00581019">
      <w:pPr>
        <w:spacing w:after="120"/>
        <w:rPr>
          <w:rFonts w:cstheme="minorHAnsi"/>
        </w:rPr>
      </w:pPr>
      <w:r w:rsidRPr="00971771">
        <w:rPr>
          <w:rFonts w:cstheme="minorHAnsi"/>
          <w:b/>
        </w:rPr>
        <w:t>Date:</w:t>
      </w:r>
      <w:r w:rsidRPr="00971771">
        <w:rPr>
          <w:rFonts w:cstheme="minorHAnsi"/>
        </w:rPr>
        <w:tab/>
      </w:r>
      <w:r w:rsidRPr="00971771">
        <w:rPr>
          <w:rFonts w:cstheme="minorHAnsi"/>
        </w:rPr>
        <w:tab/>
      </w:r>
      <w:r w:rsidR="00B57729">
        <w:rPr>
          <w:rFonts w:cstheme="minorHAnsi"/>
        </w:rPr>
        <w:t>2</w:t>
      </w:r>
      <w:r w:rsidR="00D401FF">
        <w:rPr>
          <w:rFonts w:cstheme="minorHAnsi"/>
        </w:rPr>
        <w:t xml:space="preserve">6 </w:t>
      </w:r>
      <w:r w:rsidR="00850F9E">
        <w:rPr>
          <w:rFonts w:cstheme="minorHAnsi"/>
        </w:rPr>
        <w:t>September</w:t>
      </w:r>
      <w:r w:rsidR="00FB7C7A">
        <w:rPr>
          <w:rFonts w:cstheme="minorHAnsi"/>
        </w:rPr>
        <w:t xml:space="preserve"> </w:t>
      </w:r>
      <w:r w:rsidR="00856825">
        <w:rPr>
          <w:rFonts w:cstheme="minorHAnsi"/>
        </w:rPr>
        <w:t>202</w:t>
      </w:r>
      <w:r w:rsidR="00FB7C7A">
        <w:rPr>
          <w:rFonts w:cstheme="minorHAnsi"/>
        </w:rPr>
        <w:t>2</w:t>
      </w:r>
      <w:r w:rsidR="00C82465">
        <w:rPr>
          <w:rFonts w:cstheme="minorHAnsi"/>
        </w:rPr>
        <w:t xml:space="preserve"> (at </w:t>
      </w:r>
      <w:r w:rsidR="00856825">
        <w:rPr>
          <w:rFonts w:cstheme="minorHAnsi"/>
        </w:rPr>
        <w:t>1</w:t>
      </w:r>
      <w:r w:rsidR="00B57729">
        <w:rPr>
          <w:rFonts w:cstheme="minorHAnsi"/>
        </w:rPr>
        <w:t>0</w:t>
      </w:r>
      <w:r w:rsidR="00C82465">
        <w:rPr>
          <w:rFonts w:cstheme="minorHAnsi"/>
        </w:rPr>
        <w:t>:</w:t>
      </w:r>
      <w:r w:rsidR="00856825">
        <w:rPr>
          <w:rFonts w:cstheme="minorHAnsi"/>
        </w:rPr>
        <w:t>0</w:t>
      </w:r>
      <w:r w:rsidR="00C82465">
        <w:rPr>
          <w:rFonts w:cstheme="minorHAnsi"/>
        </w:rPr>
        <w:t>0)</w:t>
      </w:r>
    </w:p>
    <w:p w14:paraId="444E1478" w14:textId="77777777" w:rsidR="00452906" w:rsidRDefault="00452906" w:rsidP="00581019">
      <w:pPr>
        <w:spacing w:after="120"/>
        <w:rPr>
          <w:rFonts w:cstheme="minorHAnsi"/>
          <w:b/>
        </w:rPr>
      </w:pPr>
    </w:p>
    <w:p w14:paraId="1CED639F" w14:textId="2D4951C6" w:rsidR="00B43941" w:rsidRPr="00971771" w:rsidRDefault="00B43941" w:rsidP="00581019">
      <w:pPr>
        <w:spacing w:after="120"/>
        <w:rPr>
          <w:rFonts w:cstheme="minorHAnsi"/>
        </w:rPr>
      </w:pPr>
      <w:r w:rsidRPr="00971771">
        <w:rPr>
          <w:rFonts w:cstheme="minorHAnsi"/>
          <w:b/>
        </w:rPr>
        <w:t>Venue:</w:t>
      </w:r>
      <w:r w:rsidRPr="00971771">
        <w:rPr>
          <w:rFonts w:cstheme="minorHAnsi"/>
          <w:b/>
        </w:rPr>
        <w:tab/>
      </w:r>
      <w:r w:rsidRPr="00971771">
        <w:rPr>
          <w:rFonts w:cstheme="minorHAnsi"/>
        </w:rPr>
        <w:tab/>
      </w:r>
      <w:r w:rsidR="00D54FFB" w:rsidRPr="00971771">
        <w:rPr>
          <w:rFonts w:cstheme="minorHAnsi"/>
        </w:rPr>
        <w:t xml:space="preserve">St Georges Medical Practice </w:t>
      </w:r>
      <w:r w:rsidR="00A55F6D">
        <w:rPr>
          <w:rFonts w:cstheme="minorHAnsi"/>
        </w:rPr>
        <w:t xml:space="preserve">via </w:t>
      </w:r>
      <w:r w:rsidR="00856825">
        <w:rPr>
          <w:rFonts w:cstheme="minorHAnsi"/>
        </w:rPr>
        <w:t>Teams</w:t>
      </w:r>
    </w:p>
    <w:p w14:paraId="3917DEFB" w14:textId="77777777" w:rsidR="00452906" w:rsidRDefault="00452906" w:rsidP="00581019">
      <w:pPr>
        <w:spacing w:after="120"/>
        <w:rPr>
          <w:rFonts w:cstheme="minorHAnsi"/>
          <w:b/>
        </w:rPr>
      </w:pPr>
    </w:p>
    <w:p w14:paraId="1CED63A0" w14:textId="02740CB3" w:rsidR="00353A3D" w:rsidRPr="00971771" w:rsidRDefault="00353A3D" w:rsidP="00581019">
      <w:pPr>
        <w:spacing w:after="120"/>
        <w:rPr>
          <w:rFonts w:cstheme="minorHAnsi"/>
          <w:b/>
        </w:rPr>
      </w:pPr>
      <w:r w:rsidRPr="00971771">
        <w:rPr>
          <w:rFonts w:cstheme="minorHAnsi"/>
          <w:b/>
        </w:rPr>
        <w:t>Attendees</w:t>
      </w:r>
    </w:p>
    <w:p w14:paraId="2A26FA9A" w14:textId="5EEB1C36" w:rsidR="00DC35B3" w:rsidRDefault="00284922" w:rsidP="00094511">
      <w:pPr>
        <w:rPr>
          <w:rFonts w:cstheme="minorHAnsi"/>
        </w:rPr>
      </w:pPr>
      <w:r>
        <w:rPr>
          <w:rFonts w:cstheme="minorHAnsi"/>
        </w:rPr>
        <w:t>Liz Stewart (</w:t>
      </w:r>
      <w:r w:rsidR="00C82465">
        <w:rPr>
          <w:rFonts w:cstheme="minorHAnsi"/>
        </w:rPr>
        <w:t>E</w:t>
      </w:r>
      <w:r>
        <w:rPr>
          <w:rFonts w:cstheme="minorHAnsi"/>
        </w:rPr>
        <w:t>S) – Chair/minutes</w:t>
      </w:r>
      <w:r w:rsidR="00353A3D" w:rsidRPr="00971771">
        <w:rPr>
          <w:rFonts w:cstheme="minorHAnsi"/>
        </w:rPr>
        <w:tab/>
      </w:r>
    </w:p>
    <w:p w14:paraId="2164D8FE" w14:textId="7087CD20" w:rsidR="00C82465" w:rsidRPr="00971771" w:rsidRDefault="00856825" w:rsidP="00094511">
      <w:pPr>
        <w:rPr>
          <w:rFonts w:cstheme="minorHAnsi"/>
        </w:rPr>
      </w:pPr>
      <w:r>
        <w:rPr>
          <w:rFonts w:cstheme="minorHAnsi"/>
        </w:rPr>
        <w:t>Lynsey Jenkins</w:t>
      </w:r>
      <w:r w:rsidR="00C82465">
        <w:rPr>
          <w:rFonts w:cstheme="minorHAnsi"/>
        </w:rPr>
        <w:t xml:space="preserve"> (</w:t>
      </w:r>
      <w:r>
        <w:rPr>
          <w:rFonts w:cstheme="minorHAnsi"/>
        </w:rPr>
        <w:t>L</w:t>
      </w:r>
      <w:r w:rsidR="00C82465">
        <w:rPr>
          <w:rFonts w:cstheme="minorHAnsi"/>
        </w:rPr>
        <w:t xml:space="preserve">J) – </w:t>
      </w:r>
      <w:r>
        <w:rPr>
          <w:rFonts w:cstheme="minorHAnsi"/>
        </w:rPr>
        <w:t>Assistant Practice Manager</w:t>
      </w:r>
    </w:p>
    <w:p w14:paraId="580E4AC9" w14:textId="77777777" w:rsidR="00F913E9" w:rsidRDefault="00F913E9" w:rsidP="00F913E9">
      <w:pPr>
        <w:rPr>
          <w:rFonts w:cstheme="minorHAnsi"/>
        </w:rPr>
      </w:pPr>
      <w:r>
        <w:rPr>
          <w:rFonts w:cstheme="minorHAnsi"/>
        </w:rPr>
        <w:t>Karen Gannon (KG)</w:t>
      </w:r>
    </w:p>
    <w:p w14:paraId="55526169" w14:textId="72B3649C" w:rsidR="00DC35B3" w:rsidRDefault="00DC35B3" w:rsidP="00094511">
      <w:pPr>
        <w:rPr>
          <w:rFonts w:cstheme="minorHAnsi"/>
        </w:rPr>
      </w:pPr>
      <w:r w:rsidRPr="00971771">
        <w:rPr>
          <w:rFonts w:cstheme="minorHAnsi"/>
        </w:rPr>
        <w:t>Val Johnston (VJ)</w:t>
      </w:r>
    </w:p>
    <w:p w14:paraId="18A0D4CF" w14:textId="635577B5" w:rsidR="00432D5E" w:rsidRPr="00971771" w:rsidRDefault="00B57729" w:rsidP="00094511">
      <w:pPr>
        <w:rPr>
          <w:rFonts w:cstheme="minorHAnsi"/>
        </w:rPr>
      </w:pPr>
      <w:r>
        <w:rPr>
          <w:rFonts w:cstheme="minorHAnsi"/>
        </w:rPr>
        <w:t>Andy Jones (AJ)</w:t>
      </w:r>
    </w:p>
    <w:p w14:paraId="2944EC3F" w14:textId="77777777" w:rsidR="00971771" w:rsidRDefault="00971771" w:rsidP="00971771">
      <w:pPr>
        <w:spacing w:after="120"/>
        <w:rPr>
          <w:rFonts w:cstheme="minorHAnsi"/>
          <w:b/>
        </w:rPr>
      </w:pPr>
    </w:p>
    <w:p w14:paraId="45AA0EC9" w14:textId="43F1F360" w:rsidR="00971771" w:rsidRPr="00F913E9" w:rsidRDefault="001532BA" w:rsidP="00F913E9">
      <w:pPr>
        <w:spacing w:after="120"/>
        <w:rPr>
          <w:rFonts w:cstheme="minorHAnsi"/>
          <w:b/>
        </w:rPr>
      </w:pPr>
      <w:r w:rsidRPr="00971771">
        <w:rPr>
          <w:rFonts w:cstheme="minorHAnsi"/>
          <w:b/>
        </w:rPr>
        <w:t>Apologies</w:t>
      </w:r>
      <w:r w:rsidR="00F711B2" w:rsidRPr="00971771">
        <w:rPr>
          <w:rFonts w:cstheme="minorHAnsi"/>
        </w:rPr>
        <w:tab/>
      </w:r>
    </w:p>
    <w:p w14:paraId="1CED63A4" w14:textId="196643EC" w:rsidR="001532BA" w:rsidRDefault="00AF2B8D" w:rsidP="00971771">
      <w:pPr>
        <w:rPr>
          <w:rFonts w:cstheme="minorHAnsi"/>
        </w:rPr>
      </w:pPr>
      <w:r>
        <w:rPr>
          <w:rFonts w:cstheme="minorHAnsi"/>
        </w:rPr>
        <w:t>Frank Mills (FM</w:t>
      </w:r>
      <w:r w:rsidR="00022D55" w:rsidRPr="00971771">
        <w:rPr>
          <w:rFonts w:cstheme="minorHAnsi"/>
        </w:rPr>
        <w:t>)</w:t>
      </w:r>
      <w:r w:rsidR="00856825" w:rsidRPr="00856825">
        <w:rPr>
          <w:rFonts w:cstheme="minorHAnsi"/>
        </w:rPr>
        <w:t xml:space="preserve"> </w:t>
      </w:r>
      <w:r w:rsidR="00856825" w:rsidRPr="00971771">
        <w:rPr>
          <w:rFonts w:cstheme="minorHAnsi"/>
        </w:rPr>
        <w:tab/>
      </w:r>
    </w:p>
    <w:p w14:paraId="07172B8E" w14:textId="77777777" w:rsidR="00856825" w:rsidRDefault="00856825" w:rsidP="00856825">
      <w:pPr>
        <w:rPr>
          <w:rFonts w:cstheme="minorHAnsi"/>
        </w:rPr>
      </w:pPr>
      <w:r w:rsidRPr="00971771">
        <w:rPr>
          <w:rFonts w:cstheme="minorHAnsi"/>
        </w:rPr>
        <w:t>Serena Rana-Rahman (SR)</w:t>
      </w:r>
    </w:p>
    <w:p w14:paraId="7847B507" w14:textId="2FD468A7" w:rsidR="00B57729" w:rsidRDefault="00B57729" w:rsidP="00B57729">
      <w:pPr>
        <w:rPr>
          <w:rFonts w:cstheme="minorHAnsi"/>
        </w:rPr>
      </w:pPr>
      <w:r w:rsidRPr="00971771">
        <w:rPr>
          <w:rFonts w:cstheme="minorHAnsi"/>
        </w:rPr>
        <w:t>Jane Sinski (JS)</w:t>
      </w:r>
      <w:r w:rsidRPr="00971771">
        <w:rPr>
          <w:rFonts w:cstheme="minorHAnsi"/>
        </w:rPr>
        <w:tab/>
      </w:r>
    </w:p>
    <w:p w14:paraId="4E3BC090" w14:textId="68C85007" w:rsidR="00F913E9" w:rsidRDefault="00F913E9" w:rsidP="00F913E9">
      <w:pPr>
        <w:rPr>
          <w:rFonts w:cstheme="minorHAnsi"/>
        </w:rPr>
      </w:pPr>
      <w:r>
        <w:rPr>
          <w:rFonts w:cstheme="minorHAnsi"/>
        </w:rPr>
        <w:t>Marjorie Dunn (MD) – IT issues</w:t>
      </w:r>
    </w:p>
    <w:p w14:paraId="02BFA3DE" w14:textId="3D8C4120" w:rsidR="00F913E9" w:rsidRDefault="00F913E9" w:rsidP="00B57729">
      <w:pPr>
        <w:rPr>
          <w:rFonts w:cstheme="minorHAnsi"/>
        </w:rPr>
      </w:pPr>
      <w:r w:rsidRPr="00971771">
        <w:rPr>
          <w:rFonts w:cstheme="minorHAnsi"/>
        </w:rPr>
        <w:t>Grahame Levett (GL)</w:t>
      </w:r>
      <w:r>
        <w:rPr>
          <w:rFonts w:cstheme="minorHAnsi"/>
        </w:rPr>
        <w:t xml:space="preserve"> – IT issues</w:t>
      </w:r>
    </w:p>
    <w:p w14:paraId="192EBEBA" w14:textId="77777777" w:rsidR="00B57729" w:rsidRPr="00971771" w:rsidRDefault="00B57729" w:rsidP="00856825">
      <w:pPr>
        <w:rPr>
          <w:rFonts w:cstheme="minorHAnsi"/>
        </w:rPr>
      </w:pPr>
    </w:p>
    <w:p w14:paraId="6E7AEEE2" w14:textId="77777777" w:rsidR="00856825" w:rsidRDefault="00856825" w:rsidP="00971771">
      <w:pPr>
        <w:rPr>
          <w:rFonts w:cstheme="minorHAnsi"/>
        </w:rPr>
      </w:pPr>
    </w:p>
    <w:p w14:paraId="1CED63A5" w14:textId="28667AE4" w:rsidR="00D604E5" w:rsidRDefault="00B43941" w:rsidP="000B3D48">
      <w:pPr>
        <w:spacing w:before="180" w:after="120"/>
        <w:jc w:val="both"/>
        <w:rPr>
          <w:rFonts w:cstheme="minorHAnsi"/>
          <w:b/>
        </w:rPr>
      </w:pPr>
      <w:r w:rsidRPr="00971771">
        <w:rPr>
          <w:rFonts w:cstheme="minorHAnsi"/>
          <w:b/>
        </w:rPr>
        <w:t>S</w:t>
      </w:r>
      <w:r w:rsidR="00D47F90" w:rsidRPr="00971771">
        <w:rPr>
          <w:rFonts w:cstheme="minorHAnsi"/>
          <w:b/>
        </w:rPr>
        <w:t>UMMARY MEETING NOTES</w:t>
      </w:r>
      <w:r w:rsidR="0068272E" w:rsidRPr="00971771">
        <w:rPr>
          <w:rFonts w:cstheme="minorHAnsi"/>
          <w:b/>
        </w:rPr>
        <w:t xml:space="preserve"> </w:t>
      </w:r>
    </w:p>
    <w:p w14:paraId="7E855457" w14:textId="77777777" w:rsidR="00A873FC" w:rsidRDefault="00A873FC" w:rsidP="000B3D48">
      <w:pPr>
        <w:spacing w:before="180" w:after="120"/>
        <w:jc w:val="both"/>
        <w:rPr>
          <w:rFonts w:cstheme="minorHAnsi"/>
          <w:b/>
        </w:rPr>
      </w:pPr>
    </w:p>
    <w:p w14:paraId="1F6D2CB3" w14:textId="6D4B2AA6" w:rsidR="005F12C5" w:rsidRPr="00F913E9" w:rsidRDefault="00F913E9" w:rsidP="00A873FC">
      <w:pPr>
        <w:pStyle w:val="ListParagraph"/>
        <w:numPr>
          <w:ilvl w:val="0"/>
          <w:numId w:val="14"/>
        </w:numPr>
        <w:spacing w:after="360"/>
        <w:ind w:left="360"/>
        <w:jc w:val="both"/>
        <w:rPr>
          <w:rFonts w:cstheme="minorHAnsi"/>
          <w:b/>
          <w:bCs/>
        </w:rPr>
      </w:pPr>
      <w:r w:rsidRPr="00F913E9">
        <w:rPr>
          <w:rFonts w:cstheme="minorHAnsi"/>
          <w:b/>
          <w:bCs/>
        </w:rPr>
        <w:t>M</w:t>
      </w:r>
      <w:r w:rsidR="005F12C5" w:rsidRPr="00F913E9">
        <w:rPr>
          <w:rFonts w:cstheme="minorHAnsi"/>
          <w:b/>
          <w:bCs/>
        </w:rPr>
        <w:t>atters arising from Previous Meeting 2</w:t>
      </w:r>
      <w:r w:rsidRPr="00F913E9">
        <w:rPr>
          <w:rFonts w:cstheme="minorHAnsi"/>
          <w:b/>
          <w:bCs/>
        </w:rPr>
        <w:t>0 April</w:t>
      </w:r>
      <w:r w:rsidR="005F12C5" w:rsidRPr="00F913E9">
        <w:rPr>
          <w:rFonts w:cstheme="minorHAnsi"/>
          <w:b/>
          <w:bCs/>
        </w:rPr>
        <w:t xml:space="preserve"> 2022</w:t>
      </w:r>
    </w:p>
    <w:p w14:paraId="77B00475" w14:textId="07D7DEAC" w:rsidR="00F913E9" w:rsidRPr="00BB6CFC" w:rsidRDefault="00F913E9" w:rsidP="000B3D48">
      <w:pPr>
        <w:spacing w:after="360"/>
        <w:jc w:val="both"/>
        <w:rPr>
          <w:rFonts w:cstheme="minorHAnsi"/>
        </w:rPr>
      </w:pPr>
      <w:r w:rsidRPr="00BB6CFC">
        <w:rPr>
          <w:rFonts w:cstheme="minorHAnsi"/>
        </w:rPr>
        <w:t>Mental Health Practitioner employed via PCN has had a change in role and will no longer be seeing patients in practice.</w:t>
      </w:r>
      <w:r w:rsidR="00BB6CFC" w:rsidRPr="00BB6CFC">
        <w:rPr>
          <w:rFonts w:cstheme="minorHAnsi"/>
        </w:rPr>
        <w:t xml:space="preserve"> </w:t>
      </w:r>
      <w:r w:rsidR="00850F9E" w:rsidRPr="00BB6CFC">
        <w:rPr>
          <w:rFonts w:cstheme="minorHAnsi"/>
        </w:rPr>
        <w:t>Instead,</w:t>
      </w:r>
      <w:r w:rsidR="00BB6CFC" w:rsidRPr="00BB6CFC">
        <w:rPr>
          <w:rFonts w:cstheme="minorHAnsi"/>
        </w:rPr>
        <w:t xml:space="preserve"> she will be working alongside the </w:t>
      </w:r>
      <w:r w:rsidR="00BB6CFC" w:rsidRPr="00BB6CFC">
        <w:t xml:space="preserve"> Practice Aligned Mental Health Team to reduce waiting lists. She will also be spending one day per week developing </w:t>
      </w:r>
      <w:r w:rsidR="00BB6CFC">
        <w:t>the</w:t>
      </w:r>
      <w:r w:rsidR="00BB6CFC" w:rsidRPr="00BB6CFC">
        <w:t xml:space="preserve"> PCN Frailty Team.</w:t>
      </w:r>
    </w:p>
    <w:p w14:paraId="4AB671B5" w14:textId="6FEA367A" w:rsidR="0034034A" w:rsidRPr="00F913E9" w:rsidRDefault="00D47F90" w:rsidP="00A873FC">
      <w:pPr>
        <w:pStyle w:val="ListParagraph"/>
        <w:numPr>
          <w:ilvl w:val="0"/>
          <w:numId w:val="14"/>
        </w:numPr>
        <w:spacing w:after="360"/>
        <w:ind w:left="360"/>
        <w:jc w:val="both"/>
        <w:rPr>
          <w:rFonts w:cstheme="minorHAnsi"/>
          <w:b/>
          <w:bCs/>
        </w:rPr>
      </w:pPr>
      <w:r w:rsidRPr="00F913E9">
        <w:rPr>
          <w:rFonts w:cstheme="minorHAnsi"/>
          <w:b/>
          <w:bCs/>
        </w:rPr>
        <w:t>Update on New Surgery</w:t>
      </w:r>
      <w:r w:rsidR="00961F56" w:rsidRPr="00F913E9">
        <w:rPr>
          <w:rFonts w:cstheme="minorHAnsi"/>
          <w:b/>
          <w:bCs/>
        </w:rPr>
        <w:t xml:space="preserve"> </w:t>
      </w:r>
    </w:p>
    <w:p w14:paraId="5B656AD9" w14:textId="5F515A42" w:rsidR="00A873FC" w:rsidRPr="00A873FC" w:rsidRDefault="00A873FC" w:rsidP="00A873FC">
      <w:pPr>
        <w:spacing w:after="360"/>
        <w:jc w:val="both"/>
        <w:rPr>
          <w:rFonts w:cstheme="minorHAnsi"/>
        </w:rPr>
      </w:pPr>
      <w:r w:rsidRPr="00A873FC">
        <w:rPr>
          <w:rFonts w:cstheme="minorHAnsi"/>
        </w:rPr>
        <w:t xml:space="preserve">The developer is going out to tender for construction prices. The hope is that this will drive the agreed rent and enable the project to progress. Darlington Borough Council </w:t>
      </w:r>
      <w:r>
        <w:rPr>
          <w:rFonts w:cstheme="minorHAnsi"/>
        </w:rPr>
        <w:t>P</w:t>
      </w:r>
      <w:r w:rsidRPr="00A873FC">
        <w:rPr>
          <w:rFonts w:cstheme="minorHAnsi"/>
        </w:rPr>
        <w:t xml:space="preserve">lanning </w:t>
      </w:r>
      <w:r>
        <w:rPr>
          <w:rFonts w:cstheme="minorHAnsi"/>
        </w:rPr>
        <w:t>D</w:t>
      </w:r>
      <w:r w:rsidRPr="00A873FC">
        <w:rPr>
          <w:rFonts w:cstheme="minorHAnsi"/>
        </w:rPr>
        <w:t xml:space="preserve">epartment and </w:t>
      </w:r>
      <w:r>
        <w:rPr>
          <w:rFonts w:cstheme="minorHAnsi"/>
        </w:rPr>
        <w:t>P</w:t>
      </w:r>
      <w:r w:rsidRPr="00A873FC">
        <w:rPr>
          <w:rFonts w:cstheme="minorHAnsi"/>
        </w:rPr>
        <w:t xml:space="preserve">ublic </w:t>
      </w:r>
      <w:r>
        <w:rPr>
          <w:rFonts w:cstheme="minorHAnsi"/>
        </w:rPr>
        <w:t>H</w:t>
      </w:r>
      <w:r w:rsidRPr="00A873FC">
        <w:rPr>
          <w:rFonts w:cstheme="minorHAnsi"/>
        </w:rPr>
        <w:t>ealth have been involved in pushing for a resolution. We are optimistic there will be a builder contracted by the end of the year.</w:t>
      </w:r>
    </w:p>
    <w:p w14:paraId="5CC0E757" w14:textId="2103C342" w:rsidR="00A873FC" w:rsidRPr="00A873FC" w:rsidRDefault="00A873FC" w:rsidP="00A873FC">
      <w:pPr>
        <w:pStyle w:val="ListParagraph"/>
        <w:numPr>
          <w:ilvl w:val="0"/>
          <w:numId w:val="14"/>
        </w:numPr>
        <w:spacing w:after="360"/>
        <w:ind w:left="360"/>
        <w:jc w:val="both"/>
        <w:rPr>
          <w:rFonts w:cstheme="minorHAnsi"/>
          <w:b/>
          <w:bCs/>
        </w:rPr>
      </w:pPr>
      <w:r w:rsidRPr="00A873FC">
        <w:rPr>
          <w:rFonts w:cstheme="minorHAnsi"/>
          <w:b/>
          <w:bCs/>
        </w:rPr>
        <w:t>E</w:t>
      </w:r>
      <w:r>
        <w:rPr>
          <w:rFonts w:cstheme="minorHAnsi"/>
          <w:b/>
          <w:bCs/>
        </w:rPr>
        <w:t>nhanced Access</w:t>
      </w:r>
      <w:r w:rsidRPr="00A873FC">
        <w:rPr>
          <w:rFonts w:cstheme="minorHAnsi"/>
          <w:b/>
          <w:bCs/>
        </w:rPr>
        <w:t xml:space="preserve"> </w:t>
      </w:r>
    </w:p>
    <w:p w14:paraId="6F77CCA5" w14:textId="77777777" w:rsidR="00A873FC" w:rsidRPr="00A873FC" w:rsidRDefault="00A873FC" w:rsidP="00A873FC">
      <w:pPr>
        <w:spacing w:after="360"/>
        <w:jc w:val="both"/>
        <w:rPr>
          <w:rFonts w:cstheme="minorHAnsi"/>
        </w:rPr>
      </w:pPr>
      <w:r w:rsidRPr="00A873FC">
        <w:rPr>
          <w:rFonts w:cstheme="minorHAnsi"/>
        </w:rPr>
        <w:t xml:space="preserve">From 1 October 2022, practices will work together as a Primary Care Network to provide Enhanced Access. This will replace the current extended opening. Appointments will be available early morning, late evening (until 9pm), all day Saturday and Sunday morning. </w:t>
      </w:r>
      <w:r w:rsidRPr="00A873FC">
        <w:rPr>
          <w:rFonts w:cstheme="minorHAnsi"/>
        </w:rPr>
        <w:lastRenderedPageBreak/>
        <w:t>Patients may need to be seen at Forsyth House or any of the other practices in Darlington. Likewise, patients from any Darlington practice can be seen at St George's in our early morning slots.</w:t>
      </w:r>
    </w:p>
    <w:p w14:paraId="61F2C030" w14:textId="77777777" w:rsidR="00A873FC" w:rsidRPr="00A873FC" w:rsidRDefault="00A873FC" w:rsidP="00A873FC">
      <w:pPr>
        <w:pStyle w:val="ListParagraph"/>
        <w:numPr>
          <w:ilvl w:val="0"/>
          <w:numId w:val="14"/>
        </w:numPr>
        <w:spacing w:after="360"/>
        <w:ind w:left="360"/>
        <w:jc w:val="both"/>
        <w:rPr>
          <w:rFonts w:cstheme="minorHAnsi"/>
          <w:b/>
          <w:bCs/>
        </w:rPr>
      </w:pPr>
      <w:r w:rsidRPr="00A873FC">
        <w:rPr>
          <w:rFonts w:cstheme="minorHAnsi"/>
          <w:b/>
          <w:bCs/>
        </w:rPr>
        <w:t>Online Access</w:t>
      </w:r>
    </w:p>
    <w:p w14:paraId="38C3E128" w14:textId="77777777" w:rsidR="00A873FC" w:rsidRPr="00A873FC" w:rsidRDefault="00A873FC" w:rsidP="00A873FC">
      <w:pPr>
        <w:spacing w:after="360"/>
        <w:jc w:val="both"/>
        <w:rPr>
          <w:rFonts w:cstheme="minorHAnsi"/>
        </w:rPr>
      </w:pPr>
      <w:r w:rsidRPr="00A873FC">
        <w:rPr>
          <w:rFonts w:cstheme="minorHAnsi"/>
        </w:rPr>
        <w:t xml:space="preserve">From 1 November 2022, all patients will have access to prospective data entered into their medical record. This includes results and hospital letters, alongside surgery consultations. </w:t>
      </w:r>
    </w:p>
    <w:p w14:paraId="4DA18EB3" w14:textId="77777777" w:rsidR="00A873FC" w:rsidRPr="00A873FC" w:rsidRDefault="00A873FC" w:rsidP="00A873FC">
      <w:pPr>
        <w:pStyle w:val="ListParagraph"/>
        <w:numPr>
          <w:ilvl w:val="0"/>
          <w:numId w:val="14"/>
        </w:numPr>
        <w:spacing w:after="360"/>
        <w:ind w:left="360"/>
        <w:jc w:val="both"/>
        <w:rPr>
          <w:rFonts w:cstheme="minorHAnsi"/>
          <w:b/>
          <w:bCs/>
        </w:rPr>
      </w:pPr>
      <w:r w:rsidRPr="00A873FC">
        <w:rPr>
          <w:rFonts w:cstheme="minorHAnsi"/>
          <w:b/>
          <w:bCs/>
        </w:rPr>
        <w:t>Flu and covid vaccinations.</w:t>
      </w:r>
    </w:p>
    <w:p w14:paraId="49EC5AB1" w14:textId="77777777" w:rsidR="00A873FC" w:rsidRPr="00A873FC" w:rsidRDefault="00A873FC" w:rsidP="00A873FC">
      <w:pPr>
        <w:spacing w:after="360"/>
        <w:jc w:val="both"/>
        <w:rPr>
          <w:rFonts w:cstheme="minorHAnsi"/>
        </w:rPr>
      </w:pPr>
      <w:r w:rsidRPr="00A873FC">
        <w:rPr>
          <w:rFonts w:cstheme="minorHAnsi"/>
        </w:rPr>
        <w:t>The practice will be delivering flu vaccines from the premises this year. Texts with an invitation to book will go to all eligible patients once vaccines are received. (Over 65 vaccine is expected on 27 September 2022, under 65 vaccine has arrived and invitations have been sent to eligible patients).</w:t>
      </w:r>
    </w:p>
    <w:p w14:paraId="0B602733" w14:textId="77777777" w:rsidR="00A873FC" w:rsidRPr="00A873FC" w:rsidRDefault="00A873FC" w:rsidP="00A873FC">
      <w:pPr>
        <w:spacing w:after="360"/>
        <w:jc w:val="both"/>
        <w:rPr>
          <w:rFonts w:cstheme="minorHAnsi"/>
        </w:rPr>
      </w:pPr>
      <w:r w:rsidRPr="00A873FC">
        <w:rPr>
          <w:rFonts w:cstheme="minorHAnsi"/>
        </w:rPr>
        <w:t>Covid boosters are not available at the practice and we have no ability to book appointments via the national booking system. Patients are directed to book online or via 119. KG raised the issue that no local sites are currently showing. This will be due to the fact they are fully booked. Sadly, the practice has no control over this. We do know that Middleton Pharmacy are participating in the covid booster campaign and as slots are released, they will appear on the national booking system. The same will apply to Darlington Arena.</w:t>
      </w:r>
    </w:p>
    <w:p w14:paraId="02CC7C6A" w14:textId="77777777" w:rsidR="00A873FC" w:rsidRPr="00A873FC" w:rsidRDefault="00A873FC" w:rsidP="00A873FC">
      <w:pPr>
        <w:pStyle w:val="ListParagraph"/>
        <w:numPr>
          <w:ilvl w:val="0"/>
          <w:numId w:val="14"/>
        </w:numPr>
        <w:spacing w:after="360"/>
        <w:ind w:left="360"/>
        <w:jc w:val="both"/>
        <w:rPr>
          <w:rFonts w:cstheme="minorHAnsi"/>
          <w:b/>
          <w:bCs/>
        </w:rPr>
      </w:pPr>
      <w:r w:rsidRPr="00A873FC">
        <w:rPr>
          <w:rFonts w:cstheme="minorHAnsi"/>
          <w:b/>
          <w:bCs/>
        </w:rPr>
        <w:t>Staff Turnover.</w:t>
      </w:r>
    </w:p>
    <w:p w14:paraId="79CD9A6A" w14:textId="169F59C5" w:rsidR="00A873FC" w:rsidRPr="00A873FC" w:rsidRDefault="00A873FC" w:rsidP="00A873FC">
      <w:pPr>
        <w:spacing w:after="360"/>
        <w:jc w:val="both"/>
        <w:rPr>
          <w:rFonts w:cstheme="minorHAnsi"/>
        </w:rPr>
      </w:pPr>
      <w:r w:rsidRPr="00A873FC">
        <w:rPr>
          <w:rFonts w:cstheme="minorHAnsi"/>
        </w:rPr>
        <w:t>VJ mentioned she thought the practice was experiencing high staff turnover at present. Unfortunately, this is a national issue. It is partly due to a shortage of doctors</w:t>
      </w:r>
      <w:r>
        <w:rPr>
          <w:rFonts w:cstheme="minorHAnsi"/>
        </w:rPr>
        <w:t>,</w:t>
      </w:r>
      <w:r w:rsidRPr="00A873FC">
        <w:rPr>
          <w:rFonts w:cstheme="minorHAnsi"/>
        </w:rPr>
        <w:t xml:space="preserve"> nurses and experienced admin staff. It is also a very competitive job market at present and staff are choosing to work in other areas rather than Primary Care. </w:t>
      </w:r>
      <w:r w:rsidR="00834682">
        <w:rPr>
          <w:rFonts w:cstheme="minorHAnsi"/>
        </w:rPr>
        <w:t>VJ did offer praise for several members of staff but in particular Dr Hunt who joined us in 2021.</w:t>
      </w:r>
    </w:p>
    <w:p w14:paraId="761DEABD" w14:textId="64CA7408" w:rsidR="00CA03AF" w:rsidRPr="00A873FC" w:rsidRDefault="00CA03AF" w:rsidP="00A873FC">
      <w:pPr>
        <w:pStyle w:val="ListParagraph"/>
        <w:numPr>
          <w:ilvl w:val="0"/>
          <w:numId w:val="14"/>
        </w:numPr>
        <w:spacing w:after="360"/>
        <w:ind w:left="360"/>
        <w:jc w:val="both"/>
        <w:rPr>
          <w:rFonts w:cstheme="minorHAnsi"/>
          <w:b/>
          <w:bCs/>
        </w:rPr>
      </w:pPr>
      <w:r w:rsidRPr="00A873FC">
        <w:rPr>
          <w:rFonts w:cstheme="minorHAnsi"/>
          <w:b/>
          <w:bCs/>
        </w:rPr>
        <w:t>Next PPG meeting</w:t>
      </w:r>
      <w:r w:rsidR="00D753B7" w:rsidRPr="00A873FC">
        <w:rPr>
          <w:rFonts w:cstheme="minorHAnsi"/>
          <w:b/>
          <w:bCs/>
        </w:rPr>
        <w:t xml:space="preserve"> </w:t>
      </w:r>
      <w:r w:rsidR="00D753B7" w:rsidRPr="00A873FC">
        <w:rPr>
          <w:rFonts w:cstheme="minorHAnsi"/>
        </w:rPr>
        <w:t xml:space="preserve">- </w:t>
      </w:r>
      <w:r w:rsidRPr="00A873FC">
        <w:rPr>
          <w:rFonts w:cstheme="minorHAnsi"/>
        </w:rPr>
        <w:t xml:space="preserve">To be arranged </w:t>
      </w:r>
      <w:r w:rsidR="00835D11" w:rsidRPr="00A873FC">
        <w:rPr>
          <w:rFonts w:cstheme="minorHAnsi"/>
        </w:rPr>
        <w:t xml:space="preserve">for </w:t>
      </w:r>
      <w:r w:rsidR="00A873FC" w:rsidRPr="00A873FC">
        <w:rPr>
          <w:rFonts w:cstheme="minorHAnsi"/>
        </w:rPr>
        <w:t xml:space="preserve">December </w:t>
      </w:r>
      <w:r w:rsidR="00AD5E44" w:rsidRPr="00A873FC">
        <w:rPr>
          <w:rFonts w:cstheme="minorHAnsi"/>
        </w:rPr>
        <w:t>2022</w:t>
      </w:r>
      <w:r w:rsidRPr="00A873FC">
        <w:rPr>
          <w:rFonts w:cstheme="minorHAnsi"/>
        </w:rPr>
        <w:t>.</w:t>
      </w:r>
    </w:p>
    <w:p w14:paraId="4891D0CB" w14:textId="0357A295" w:rsidR="00020E2F" w:rsidRPr="00971771" w:rsidRDefault="00020E2F" w:rsidP="00581019">
      <w:pPr>
        <w:spacing w:after="360"/>
        <w:rPr>
          <w:rFonts w:cstheme="minorHAnsi"/>
          <w:b/>
        </w:rPr>
      </w:pPr>
      <w:r w:rsidRPr="00971771">
        <w:rPr>
          <w:rFonts w:cstheme="minorHAnsi"/>
          <w:b/>
        </w:rPr>
        <w:t>Actions</w:t>
      </w:r>
    </w:p>
    <w:tbl>
      <w:tblPr>
        <w:tblStyle w:val="TableGrid"/>
        <w:tblW w:w="5000" w:type="pct"/>
        <w:tblLook w:val="04A0" w:firstRow="1" w:lastRow="0" w:firstColumn="1" w:lastColumn="0" w:noHBand="0" w:noVBand="1"/>
      </w:tblPr>
      <w:tblGrid>
        <w:gridCol w:w="1019"/>
        <w:gridCol w:w="3980"/>
        <w:gridCol w:w="1978"/>
        <w:gridCol w:w="876"/>
        <w:gridCol w:w="1163"/>
      </w:tblGrid>
      <w:tr w:rsidR="00DF4803" w:rsidRPr="00971771" w14:paraId="5BB51773" w14:textId="1856A934" w:rsidTr="00835D11">
        <w:tc>
          <w:tcPr>
            <w:tcW w:w="565" w:type="pct"/>
            <w:shd w:val="clear" w:color="auto" w:fill="D9D9D9" w:themeFill="background1" w:themeFillShade="D9"/>
          </w:tcPr>
          <w:p w14:paraId="41C664D9" w14:textId="77777777" w:rsidR="00DF4803" w:rsidRPr="00971771" w:rsidRDefault="00DF4803" w:rsidP="00DF4803">
            <w:pPr>
              <w:jc w:val="center"/>
              <w:rPr>
                <w:rFonts w:cstheme="minorHAnsi"/>
                <w:color w:val="595959" w:themeColor="text1" w:themeTint="A6"/>
              </w:rPr>
            </w:pPr>
            <w:r w:rsidRPr="00971771">
              <w:rPr>
                <w:rFonts w:cstheme="minorHAnsi"/>
                <w:color w:val="595959" w:themeColor="text1" w:themeTint="A6"/>
              </w:rPr>
              <w:t>Number</w:t>
            </w:r>
          </w:p>
        </w:tc>
        <w:tc>
          <w:tcPr>
            <w:tcW w:w="2207" w:type="pct"/>
            <w:shd w:val="clear" w:color="auto" w:fill="D9D9D9" w:themeFill="background1" w:themeFillShade="D9"/>
          </w:tcPr>
          <w:p w14:paraId="7317BDE8"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Description</w:t>
            </w:r>
          </w:p>
        </w:tc>
        <w:tc>
          <w:tcPr>
            <w:tcW w:w="1097" w:type="pct"/>
            <w:shd w:val="clear" w:color="auto" w:fill="D9D9D9" w:themeFill="background1" w:themeFillShade="D9"/>
          </w:tcPr>
          <w:p w14:paraId="70DD6EC1"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Action</w:t>
            </w:r>
          </w:p>
        </w:tc>
        <w:tc>
          <w:tcPr>
            <w:tcW w:w="486" w:type="pct"/>
            <w:shd w:val="clear" w:color="auto" w:fill="D9D9D9" w:themeFill="background1" w:themeFillShade="D9"/>
          </w:tcPr>
          <w:p w14:paraId="79EEDD84" w14:textId="77777777" w:rsidR="00DF4803" w:rsidRPr="00971771" w:rsidRDefault="00DF4803" w:rsidP="00DF4803">
            <w:pPr>
              <w:rPr>
                <w:rFonts w:cstheme="minorHAnsi"/>
                <w:color w:val="595959" w:themeColor="text1" w:themeTint="A6"/>
              </w:rPr>
            </w:pPr>
            <w:r w:rsidRPr="00971771">
              <w:rPr>
                <w:rFonts w:cstheme="minorHAnsi"/>
                <w:color w:val="595959" w:themeColor="text1" w:themeTint="A6"/>
              </w:rPr>
              <w:t>Owner</w:t>
            </w:r>
          </w:p>
        </w:tc>
        <w:tc>
          <w:tcPr>
            <w:tcW w:w="645" w:type="pct"/>
            <w:shd w:val="clear" w:color="auto" w:fill="D9D9D9" w:themeFill="background1" w:themeFillShade="D9"/>
          </w:tcPr>
          <w:p w14:paraId="4FA5E072" w14:textId="68760B79" w:rsidR="00DF4803" w:rsidRPr="00971771" w:rsidRDefault="00DF4803" w:rsidP="00DF4803">
            <w:pPr>
              <w:rPr>
                <w:rFonts w:cstheme="minorHAnsi"/>
                <w:color w:val="595959" w:themeColor="text1" w:themeTint="A6"/>
              </w:rPr>
            </w:pPr>
            <w:r w:rsidRPr="00971771">
              <w:rPr>
                <w:rFonts w:cstheme="minorHAnsi"/>
                <w:color w:val="595959" w:themeColor="text1" w:themeTint="A6"/>
              </w:rPr>
              <w:t>Status</w:t>
            </w:r>
          </w:p>
        </w:tc>
      </w:tr>
      <w:tr w:rsidR="00835D11" w:rsidRPr="00971771" w14:paraId="78E49487" w14:textId="77777777" w:rsidTr="00835D11">
        <w:tc>
          <w:tcPr>
            <w:tcW w:w="565" w:type="pct"/>
            <w:shd w:val="clear" w:color="auto" w:fill="D9D9D9" w:themeFill="background1" w:themeFillShade="D9"/>
          </w:tcPr>
          <w:p w14:paraId="45BFD429" w14:textId="3A44C044" w:rsidR="00835D11" w:rsidRPr="00971771" w:rsidRDefault="00835D11" w:rsidP="00DF4803">
            <w:pPr>
              <w:jc w:val="center"/>
              <w:rPr>
                <w:rFonts w:cstheme="minorHAnsi"/>
                <w:color w:val="595959" w:themeColor="text1" w:themeTint="A6"/>
              </w:rPr>
            </w:pPr>
          </w:p>
        </w:tc>
        <w:tc>
          <w:tcPr>
            <w:tcW w:w="2207" w:type="pct"/>
            <w:shd w:val="clear" w:color="auto" w:fill="D9D9D9" w:themeFill="background1" w:themeFillShade="D9"/>
          </w:tcPr>
          <w:p w14:paraId="6B3B0820" w14:textId="58FB42F6" w:rsidR="00835D11" w:rsidRPr="00971771" w:rsidRDefault="00835D11" w:rsidP="00DF4803">
            <w:pPr>
              <w:rPr>
                <w:rFonts w:cstheme="minorHAnsi"/>
                <w:color w:val="595959" w:themeColor="text1" w:themeTint="A6"/>
              </w:rPr>
            </w:pPr>
          </w:p>
        </w:tc>
        <w:tc>
          <w:tcPr>
            <w:tcW w:w="1097" w:type="pct"/>
            <w:shd w:val="clear" w:color="auto" w:fill="D9D9D9" w:themeFill="background1" w:themeFillShade="D9"/>
          </w:tcPr>
          <w:p w14:paraId="52B3AEA8" w14:textId="1BF31F0F" w:rsidR="00835D11" w:rsidRPr="00971771" w:rsidRDefault="00835D11" w:rsidP="00DF4803">
            <w:pPr>
              <w:rPr>
                <w:rFonts w:cstheme="minorHAnsi"/>
                <w:color w:val="595959" w:themeColor="text1" w:themeTint="A6"/>
              </w:rPr>
            </w:pPr>
          </w:p>
        </w:tc>
        <w:tc>
          <w:tcPr>
            <w:tcW w:w="486" w:type="pct"/>
            <w:shd w:val="clear" w:color="auto" w:fill="D9D9D9" w:themeFill="background1" w:themeFillShade="D9"/>
          </w:tcPr>
          <w:p w14:paraId="524046C3" w14:textId="2FD510D2" w:rsidR="00835D11" w:rsidRPr="00971771" w:rsidRDefault="00835D11" w:rsidP="00DF4803">
            <w:pPr>
              <w:rPr>
                <w:rFonts w:cstheme="minorHAnsi"/>
                <w:color w:val="595959" w:themeColor="text1" w:themeTint="A6"/>
              </w:rPr>
            </w:pPr>
          </w:p>
        </w:tc>
        <w:tc>
          <w:tcPr>
            <w:tcW w:w="645" w:type="pct"/>
            <w:shd w:val="clear" w:color="auto" w:fill="D9D9D9" w:themeFill="background1" w:themeFillShade="D9"/>
          </w:tcPr>
          <w:p w14:paraId="06E7779E" w14:textId="45D24CB2" w:rsidR="00835D11" w:rsidRPr="00971771" w:rsidRDefault="00835D11" w:rsidP="00DF4803">
            <w:pPr>
              <w:rPr>
                <w:rFonts w:cstheme="minorHAnsi"/>
                <w:color w:val="595959" w:themeColor="text1" w:themeTint="A6"/>
              </w:rPr>
            </w:pPr>
          </w:p>
        </w:tc>
      </w:tr>
      <w:tr w:rsidR="002B55E2" w:rsidRPr="00971771" w14:paraId="64B92303" w14:textId="77777777" w:rsidTr="00835D11">
        <w:tc>
          <w:tcPr>
            <w:tcW w:w="565" w:type="pct"/>
            <w:shd w:val="clear" w:color="auto" w:fill="D9D9D9" w:themeFill="background1" w:themeFillShade="D9"/>
          </w:tcPr>
          <w:p w14:paraId="5FE7F759" w14:textId="5CF44B0C" w:rsidR="002B55E2" w:rsidRDefault="002B55E2" w:rsidP="00DF4803">
            <w:pPr>
              <w:jc w:val="center"/>
              <w:rPr>
                <w:rFonts w:cstheme="minorHAnsi"/>
                <w:color w:val="595959" w:themeColor="text1" w:themeTint="A6"/>
              </w:rPr>
            </w:pPr>
          </w:p>
        </w:tc>
        <w:tc>
          <w:tcPr>
            <w:tcW w:w="2207" w:type="pct"/>
            <w:shd w:val="clear" w:color="auto" w:fill="D9D9D9" w:themeFill="background1" w:themeFillShade="D9"/>
          </w:tcPr>
          <w:p w14:paraId="6108FC1A" w14:textId="432426E1" w:rsidR="002B55E2" w:rsidRDefault="002B55E2" w:rsidP="00DF4803">
            <w:pPr>
              <w:rPr>
                <w:rFonts w:cstheme="minorHAnsi"/>
                <w:color w:val="595959" w:themeColor="text1" w:themeTint="A6"/>
              </w:rPr>
            </w:pPr>
          </w:p>
        </w:tc>
        <w:tc>
          <w:tcPr>
            <w:tcW w:w="1097" w:type="pct"/>
            <w:shd w:val="clear" w:color="auto" w:fill="D9D9D9" w:themeFill="background1" w:themeFillShade="D9"/>
          </w:tcPr>
          <w:p w14:paraId="30BC6B6E" w14:textId="4590128B" w:rsidR="002B55E2" w:rsidRDefault="002B55E2" w:rsidP="00DF4803">
            <w:pPr>
              <w:rPr>
                <w:rFonts w:cstheme="minorHAnsi"/>
                <w:color w:val="595959" w:themeColor="text1" w:themeTint="A6"/>
              </w:rPr>
            </w:pPr>
          </w:p>
        </w:tc>
        <w:tc>
          <w:tcPr>
            <w:tcW w:w="486" w:type="pct"/>
            <w:shd w:val="clear" w:color="auto" w:fill="D9D9D9" w:themeFill="background1" w:themeFillShade="D9"/>
          </w:tcPr>
          <w:p w14:paraId="477229B6" w14:textId="216BF483" w:rsidR="002B55E2" w:rsidRDefault="002B55E2" w:rsidP="00DF4803">
            <w:pPr>
              <w:rPr>
                <w:rFonts w:cstheme="minorHAnsi"/>
                <w:color w:val="595959" w:themeColor="text1" w:themeTint="A6"/>
              </w:rPr>
            </w:pPr>
          </w:p>
        </w:tc>
        <w:tc>
          <w:tcPr>
            <w:tcW w:w="645" w:type="pct"/>
            <w:shd w:val="clear" w:color="auto" w:fill="D9D9D9" w:themeFill="background1" w:themeFillShade="D9"/>
          </w:tcPr>
          <w:p w14:paraId="01B7014A" w14:textId="7A90D5EE" w:rsidR="002B55E2" w:rsidRDefault="002B55E2" w:rsidP="00DF4803">
            <w:pPr>
              <w:rPr>
                <w:rFonts w:cstheme="minorHAnsi"/>
                <w:color w:val="595959" w:themeColor="text1" w:themeTint="A6"/>
              </w:rPr>
            </w:pPr>
          </w:p>
        </w:tc>
      </w:tr>
    </w:tbl>
    <w:p w14:paraId="471D3BB8" w14:textId="45EE8DD8" w:rsidR="00020E2F" w:rsidRPr="00971771" w:rsidRDefault="00020E2F" w:rsidP="00581019">
      <w:pPr>
        <w:spacing w:after="360"/>
        <w:rPr>
          <w:rFonts w:cstheme="minorHAnsi"/>
        </w:rPr>
      </w:pPr>
    </w:p>
    <w:p w14:paraId="166048C7" w14:textId="2DAB5C38" w:rsidR="00020E2F" w:rsidRPr="00971771" w:rsidRDefault="00020E2F" w:rsidP="00020E2F">
      <w:pPr>
        <w:spacing w:after="360"/>
        <w:jc w:val="center"/>
        <w:rPr>
          <w:rFonts w:cstheme="minorHAnsi"/>
          <w:color w:val="7F7F7F" w:themeColor="text1" w:themeTint="80"/>
        </w:rPr>
      </w:pPr>
      <w:r w:rsidRPr="00E65BFA">
        <w:rPr>
          <w:rFonts w:cstheme="minorHAnsi"/>
        </w:rPr>
        <w:t>--- end ---</w:t>
      </w:r>
    </w:p>
    <w:sectPr w:rsidR="00020E2F" w:rsidRPr="00971771" w:rsidSect="009717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B372" w14:textId="77777777" w:rsidR="00952650" w:rsidRDefault="00952650" w:rsidP="00B43941">
      <w:r>
        <w:separator/>
      </w:r>
    </w:p>
  </w:endnote>
  <w:endnote w:type="continuationSeparator" w:id="0">
    <w:p w14:paraId="36E6CD6B" w14:textId="77777777" w:rsidR="00952650" w:rsidRDefault="00952650" w:rsidP="00B4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Content>
      <w:sdt>
        <w:sdtPr>
          <w:id w:val="860082579"/>
          <w:docPartObj>
            <w:docPartGallery w:val="Page Numbers (Top of Page)"/>
            <w:docPartUnique/>
          </w:docPartObj>
        </w:sdtPr>
        <w:sdtContent>
          <w:p w14:paraId="1CED641C" w14:textId="02D55142" w:rsidR="00DF4803" w:rsidRDefault="005A483A" w:rsidP="00AE17B8">
            <w:pPr>
              <w:pStyle w:val="Footer"/>
              <w:jc w:val="center"/>
            </w:pPr>
            <w:r>
              <w:fldChar w:fldCharType="begin"/>
            </w:r>
            <w:r>
              <w:instrText xml:space="preserve"> DATE \@ "dd MMMM yyyy" </w:instrText>
            </w:r>
            <w:r>
              <w:fldChar w:fldCharType="separate"/>
            </w:r>
            <w:r w:rsidR="00E65BFA">
              <w:rPr>
                <w:noProof/>
              </w:rPr>
              <w:t>29 September 2022</w:t>
            </w:r>
            <w:r>
              <w:fldChar w:fldCharType="end"/>
            </w:r>
            <w:r w:rsidR="00DF4803">
              <w:tab/>
            </w:r>
            <w:r w:rsidR="00DF4803">
              <w:tab/>
              <w:t xml:space="preserve">Page </w:t>
            </w:r>
            <w:r w:rsidR="00DF4803">
              <w:rPr>
                <w:b/>
                <w:bCs/>
              </w:rPr>
              <w:fldChar w:fldCharType="begin"/>
            </w:r>
            <w:r w:rsidR="00DF4803">
              <w:rPr>
                <w:b/>
                <w:bCs/>
              </w:rPr>
              <w:instrText xml:space="preserve"> PAGE </w:instrText>
            </w:r>
            <w:r w:rsidR="00DF4803">
              <w:rPr>
                <w:b/>
                <w:bCs/>
              </w:rPr>
              <w:fldChar w:fldCharType="separate"/>
            </w:r>
            <w:r w:rsidR="00220471">
              <w:rPr>
                <w:b/>
                <w:bCs/>
                <w:noProof/>
              </w:rPr>
              <w:t>5</w:t>
            </w:r>
            <w:r w:rsidR="00DF4803">
              <w:rPr>
                <w:b/>
                <w:bCs/>
              </w:rPr>
              <w:fldChar w:fldCharType="end"/>
            </w:r>
            <w:r w:rsidR="00DF4803">
              <w:t xml:space="preserve"> of </w:t>
            </w:r>
            <w:r w:rsidR="00DF4803">
              <w:rPr>
                <w:b/>
                <w:bCs/>
              </w:rPr>
              <w:fldChar w:fldCharType="begin"/>
            </w:r>
            <w:r w:rsidR="00DF4803">
              <w:rPr>
                <w:b/>
                <w:bCs/>
              </w:rPr>
              <w:instrText xml:space="preserve"> NUMPAGES  </w:instrText>
            </w:r>
            <w:r w:rsidR="00DF4803">
              <w:rPr>
                <w:b/>
                <w:bCs/>
              </w:rPr>
              <w:fldChar w:fldCharType="separate"/>
            </w:r>
            <w:r w:rsidR="00220471">
              <w:rPr>
                <w:b/>
                <w:bCs/>
                <w:noProof/>
              </w:rPr>
              <w:t>5</w:t>
            </w:r>
            <w:r w:rsidR="00DF4803">
              <w:rPr>
                <w:b/>
                <w:bCs/>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2E74" w14:textId="77777777" w:rsidR="00952650" w:rsidRDefault="00952650" w:rsidP="00B43941">
      <w:r>
        <w:separator/>
      </w:r>
    </w:p>
  </w:footnote>
  <w:footnote w:type="continuationSeparator" w:id="0">
    <w:p w14:paraId="5EFA0137" w14:textId="77777777" w:rsidR="00952650" w:rsidRDefault="00952650" w:rsidP="00B4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41B" w14:textId="7753F291" w:rsidR="00DF4803" w:rsidRPr="00C82465" w:rsidRDefault="00D54FFB" w:rsidP="00B43941">
    <w:pPr>
      <w:pStyle w:val="Header"/>
      <w:jc w:val="center"/>
      <w:rPr>
        <w:b/>
        <w:sz w:val="28"/>
        <w:szCs w:val="28"/>
      </w:rPr>
    </w:pPr>
    <w:r w:rsidRPr="00C82465">
      <w:rPr>
        <w:b/>
        <w:sz w:val="28"/>
        <w:szCs w:val="28"/>
      </w:rPr>
      <w:t>St George’s Medical Practice</w:t>
    </w:r>
    <w:r w:rsidR="00DF4803" w:rsidRPr="00C82465">
      <w:rPr>
        <w:b/>
        <w:sz w:val="28"/>
        <w:szCs w:val="28"/>
      </w:rPr>
      <w:t xml:space="preserve"> – Patient Participation Group</w:t>
    </w:r>
    <w:r w:rsidR="00C82465" w:rsidRPr="00C82465">
      <w:rPr>
        <w:b/>
        <w:sz w:val="28"/>
        <w:szCs w:val="28"/>
      </w:rPr>
      <w:t xml:space="preserve"> </w:t>
    </w:r>
    <w:r w:rsidR="00C82465">
      <w:rPr>
        <w:b/>
        <w:sz w:val="28"/>
        <w:szCs w:val="28"/>
      </w:rPr>
      <w:t xml:space="preserve">--- </w:t>
    </w:r>
    <w:r w:rsidR="00DF4803" w:rsidRPr="00C82465">
      <w:rPr>
        <w:b/>
        <w:sz w:val="28"/>
        <w:szCs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75C0"/>
    <w:multiLevelType w:val="hybridMultilevel"/>
    <w:tmpl w:val="2C02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4EF37ED3"/>
    <w:multiLevelType w:val="hybridMultilevel"/>
    <w:tmpl w:val="4EEC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D47AE"/>
    <w:multiLevelType w:val="hybridMultilevel"/>
    <w:tmpl w:val="1C3C8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BC974D9"/>
    <w:multiLevelType w:val="hybridMultilevel"/>
    <w:tmpl w:val="EDD0E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B560C2"/>
    <w:multiLevelType w:val="hybridMultilevel"/>
    <w:tmpl w:val="90104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060888">
    <w:abstractNumId w:val="12"/>
  </w:num>
  <w:num w:numId="2" w16cid:durableId="1705595228">
    <w:abstractNumId w:val="9"/>
  </w:num>
  <w:num w:numId="3" w16cid:durableId="1472671120">
    <w:abstractNumId w:val="10"/>
  </w:num>
  <w:num w:numId="4" w16cid:durableId="1571766180">
    <w:abstractNumId w:val="3"/>
  </w:num>
  <w:num w:numId="5" w16cid:durableId="384331349">
    <w:abstractNumId w:val="2"/>
  </w:num>
  <w:num w:numId="6" w16cid:durableId="966353919">
    <w:abstractNumId w:val="11"/>
  </w:num>
  <w:num w:numId="7" w16cid:durableId="2146044971">
    <w:abstractNumId w:val="1"/>
  </w:num>
  <w:num w:numId="8" w16cid:durableId="1284654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001056">
    <w:abstractNumId w:val="8"/>
  </w:num>
  <w:num w:numId="10" w16cid:durableId="1086608387">
    <w:abstractNumId w:val="6"/>
  </w:num>
  <w:num w:numId="11" w16cid:durableId="729428434">
    <w:abstractNumId w:val="7"/>
  </w:num>
  <w:num w:numId="12" w16cid:durableId="1907452116">
    <w:abstractNumId w:val="0"/>
  </w:num>
  <w:num w:numId="13" w16cid:durableId="10304407">
    <w:abstractNumId w:val="4"/>
  </w:num>
  <w:num w:numId="14" w16cid:durableId="1237862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B"/>
    <w:rsid w:val="000040D7"/>
    <w:rsid w:val="00005222"/>
    <w:rsid w:val="00010B5F"/>
    <w:rsid w:val="0001159A"/>
    <w:rsid w:val="00017E1C"/>
    <w:rsid w:val="00020E2F"/>
    <w:rsid w:val="00022D55"/>
    <w:rsid w:val="0003020E"/>
    <w:rsid w:val="000451FD"/>
    <w:rsid w:val="00052EB1"/>
    <w:rsid w:val="00085CE6"/>
    <w:rsid w:val="00086B9F"/>
    <w:rsid w:val="00090294"/>
    <w:rsid w:val="00094511"/>
    <w:rsid w:val="000A2B3E"/>
    <w:rsid w:val="000A51BB"/>
    <w:rsid w:val="000B3D48"/>
    <w:rsid w:val="000F2167"/>
    <w:rsid w:val="001216D4"/>
    <w:rsid w:val="001247C5"/>
    <w:rsid w:val="001252C3"/>
    <w:rsid w:val="00130FE4"/>
    <w:rsid w:val="00131E6A"/>
    <w:rsid w:val="001532BA"/>
    <w:rsid w:val="00171FEB"/>
    <w:rsid w:val="00176D21"/>
    <w:rsid w:val="001815BD"/>
    <w:rsid w:val="001A00D1"/>
    <w:rsid w:val="001A11FF"/>
    <w:rsid w:val="001B42C2"/>
    <w:rsid w:val="001C234E"/>
    <w:rsid w:val="001C5626"/>
    <w:rsid w:val="001C599E"/>
    <w:rsid w:val="001D1EF3"/>
    <w:rsid w:val="001D6D70"/>
    <w:rsid w:val="00217436"/>
    <w:rsid w:val="00220471"/>
    <w:rsid w:val="0024031A"/>
    <w:rsid w:val="0028487A"/>
    <w:rsid w:val="00284922"/>
    <w:rsid w:val="00285EA1"/>
    <w:rsid w:val="002927FD"/>
    <w:rsid w:val="00292AE6"/>
    <w:rsid w:val="002977B7"/>
    <w:rsid w:val="002B55E2"/>
    <w:rsid w:val="002D0198"/>
    <w:rsid w:val="002D5F4D"/>
    <w:rsid w:val="002E06A4"/>
    <w:rsid w:val="002F4BED"/>
    <w:rsid w:val="0032250B"/>
    <w:rsid w:val="00331084"/>
    <w:rsid w:val="0034034A"/>
    <w:rsid w:val="00353A3D"/>
    <w:rsid w:val="00354463"/>
    <w:rsid w:val="00356959"/>
    <w:rsid w:val="0036448B"/>
    <w:rsid w:val="003A5A59"/>
    <w:rsid w:val="003C4870"/>
    <w:rsid w:val="003C4EC7"/>
    <w:rsid w:val="004001C2"/>
    <w:rsid w:val="0040127A"/>
    <w:rsid w:val="00432D5E"/>
    <w:rsid w:val="00452906"/>
    <w:rsid w:val="004A35FE"/>
    <w:rsid w:val="004A3A69"/>
    <w:rsid w:val="004B0CFC"/>
    <w:rsid w:val="004D1F29"/>
    <w:rsid w:val="004D5E75"/>
    <w:rsid w:val="00513B02"/>
    <w:rsid w:val="00521F3C"/>
    <w:rsid w:val="00523FE9"/>
    <w:rsid w:val="00525922"/>
    <w:rsid w:val="00543D2C"/>
    <w:rsid w:val="00581019"/>
    <w:rsid w:val="005A0312"/>
    <w:rsid w:val="005A483A"/>
    <w:rsid w:val="005A5899"/>
    <w:rsid w:val="005C0F8E"/>
    <w:rsid w:val="005C5C8E"/>
    <w:rsid w:val="005F12C5"/>
    <w:rsid w:val="006152CD"/>
    <w:rsid w:val="006455EE"/>
    <w:rsid w:val="00652141"/>
    <w:rsid w:val="006606FC"/>
    <w:rsid w:val="006613AA"/>
    <w:rsid w:val="00667545"/>
    <w:rsid w:val="0068272E"/>
    <w:rsid w:val="00697D4D"/>
    <w:rsid w:val="006C6AAE"/>
    <w:rsid w:val="006E0F65"/>
    <w:rsid w:val="006E2FB4"/>
    <w:rsid w:val="006F60E2"/>
    <w:rsid w:val="00706895"/>
    <w:rsid w:val="00723621"/>
    <w:rsid w:val="007253FE"/>
    <w:rsid w:val="00737DB2"/>
    <w:rsid w:val="00757D80"/>
    <w:rsid w:val="007B7CD1"/>
    <w:rsid w:val="007D0FCD"/>
    <w:rsid w:val="007D2400"/>
    <w:rsid w:val="00810268"/>
    <w:rsid w:val="00811BBD"/>
    <w:rsid w:val="00825EF7"/>
    <w:rsid w:val="00834682"/>
    <w:rsid w:val="00835D11"/>
    <w:rsid w:val="00850F9E"/>
    <w:rsid w:val="00856825"/>
    <w:rsid w:val="008841B6"/>
    <w:rsid w:val="00892D3A"/>
    <w:rsid w:val="00900B01"/>
    <w:rsid w:val="00901255"/>
    <w:rsid w:val="00902942"/>
    <w:rsid w:val="00906229"/>
    <w:rsid w:val="00920D56"/>
    <w:rsid w:val="0093704F"/>
    <w:rsid w:val="00952650"/>
    <w:rsid w:val="00953BEA"/>
    <w:rsid w:val="00956CC1"/>
    <w:rsid w:val="00961988"/>
    <w:rsid w:val="00961F56"/>
    <w:rsid w:val="00971771"/>
    <w:rsid w:val="00973CF8"/>
    <w:rsid w:val="009946CA"/>
    <w:rsid w:val="00995DE2"/>
    <w:rsid w:val="0099674C"/>
    <w:rsid w:val="009A087D"/>
    <w:rsid w:val="009E7AB8"/>
    <w:rsid w:val="00A01643"/>
    <w:rsid w:val="00A06063"/>
    <w:rsid w:val="00A31AFC"/>
    <w:rsid w:val="00A3491D"/>
    <w:rsid w:val="00A4685B"/>
    <w:rsid w:val="00A51F3A"/>
    <w:rsid w:val="00A55F6D"/>
    <w:rsid w:val="00A807BA"/>
    <w:rsid w:val="00A873FC"/>
    <w:rsid w:val="00AB3750"/>
    <w:rsid w:val="00AD1582"/>
    <w:rsid w:val="00AD5E44"/>
    <w:rsid w:val="00AE17B8"/>
    <w:rsid w:val="00AF2B8D"/>
    <w:rsid w:val="00B02DB2"/>
    <w:rsid w:val="00B05F94"/>
    <w:rsid w:val="00B16629"/>
    <w:rsid w:val="00B2132F"/>
    <w:rsid w:val="00B43941"/>
    <w:rsid w:val="00B5106C"/>
    <w:rsid w:val="00B57729"/>
    <w:rsid w:val="00B604A9"/>
    <w:rsid w:val="00B625AF"/>
    <w:rsid w:val="00B75C60"/>
    <w:rsid w:val="00B8757C"/>
    <w:rsid w:val="00BA2318"/>
    <w:rsid w:val="00BB6CFC"/>
    <w:rsid w:val="00BF7586"/>
    <w:rsid w:val="00C1003D"/>
    <w:rsid w:val="00C14B88"/>
    <w:rsid w:val="00C1641A"/>
    <w:rsid w:val="00C532B2"/>
    <w:rsid w:val="00C56C40"/>
    <w:rsid w:val="00C571C0"/>
    <w:rsid w:val="00C82465"/>
    <w:rsid w:val="00C82F4A"/>
    <w:rsid w:val="00CA03AF"/>
    <w:rsid w:val="00CD1059"/>
    <w:rsid w:val="00CD7F7E"/>
    <w:rsid w:val="00CE1294"/>
    <w:rsid w:val="00CE7F38"/>
    <w:rsid w:val="00D120FC"/>
    <w:rsid w:val="00D401FF"/>
    <w:rsid w:val="00D4301E"/>
    <w:rsid w:val="00D479D9"/>
    <w:rsid w:val="00D47F90"/>
    <w:rsid w:val="00D54FFB"/>
    <w:rsid w:val="00D604E5"/>
    <w:rsid w:val="00D753B7"/>
    <w:rsid w:val="00D86736"/>
    <w:rsid w:val="00D915ED"/>
    <w:rsid w:val="00D91772"/>
    <w:rsid w:val="00DA059B"/>
    <w:rsid w:val="00DA0E8A"/>
    <w:rsid w:val="00DC35B3"/>
    <w:rsid w:val="00DD2A97"/>
    <w:rsid w:val="00DE65E2"/>
    <w:rsid w:val="00DF248B"/>
    <w:rsid w:val="00DF4803"/>
    <w:rsid w:val="00E13956"/>
    <w:rsid w:val="00E170CA"/>
    <w:rsid w:val="00E361CA"/>
    <w:rsid w:val="00E40B90"/>
    <w:rsid w:val="00E55373"/>
    <w:rsid w:val="00E6000F"/>
    <w:rsid w:val="00E62AB3"/>
    <w:rsid w:val="00E65BFA"/>
    <w:rsid w:val="00EB6F94"/>
    <w:rsid w:val="00EF0A48"/>
    <w:rsid w:val="00F14D67"/>
    <w:rsid w:val="00F204F2"/>
    <w:rsid w:val="00F2088F"/>
    <w:rsid w:val="00F61107"/>
    <w:rsid w:val="00F66F1B"/>
    <w:rsid w:val="00F711B2"/>
    <w:rsid w:val="00F76309"/>
    <w:rsid w:val="00F84C6E"/>
    <w:rsid w:val="00F913E9"/>
    <w:rsid w:val="00F94465"/>
    <w:rsid w:val="00FA16FD"/>
    <w:rsid w:val="00FA6771"/>
    <w:rsid w:val="00FA7490"/>
    <w:rsid w:val="00FB7C7A"/>
    <w:rsid w:val="00FD2A1E"/>
    <w:rsid w:val="00FE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639E"/>
  <w15:docId w15:val="{90E213DA-7775-4836-A4C5-0B140239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71"/>
    <w:rPr>
      <w:sz w:val="24"/>
      <w:szCs w:val="24"/>
    </w:rPr>
  </w:style>
  <w:style w:type="paragraph" w:styleId="Heading1">
    <w:name w:val="heading 1"/>
    <w:basedOn w:val="Normal"/>
    <w:next w:val="Normal"/>
    <w:link w:val="Heading1Char"/>
    <w:uiPriority w:val="9"/>
    <w:qFormat/>
    <w:rsid w:val="009717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17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17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17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17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17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1771"/>
    <w:pPr>
      <w:spacing w:before="240" w:after="60"/>
      <w:outlineLvl w:val="6"/>
    </w:pPr>
  </w:style>
  <w:style w:type="paragraph" w:styleId="Heading8">
    <w:name w:val="heading 8"/>
    <w:basedOn w:val="Normal"/>
    <w:next w:val="Normal"/>
    <w:link w:val="Heading8Char"/>
    <w:uiPriority w:val="9"/>
    <w:semiHidden/>
    <w:unhideWhenUsed/>
    <w:qFormat/>
    <w:rsid w:val="00971771"/>
    <w:pPr>
      <w:spacing w:before="240" w:after="60"/>
      <w:outlineLvl w:val="7"/>
    </w:pPr>
    <w:rPr>
      <w:i/>
      <w:iCs/>
    </w:rPr>
  </w:style>
  <w:style w:type="paragraph" w:styleId="Heading9">
    <w:name w:val="heading 9"/>
    <w:basedOn w:val="Normal"/>
    <w:next w:val="Normal"/>
    <w:link w:val="Heading9Char"/>
    <w:uiPriority w:val="9"/>
    <w:semiHidden/>
    <w:unhideWhenUsed/>
    <w:qFormat/>
    <w:rsid w:val="009717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771"/>
    <w:pPr>
      <w:ind w:left="720"/>
      <w:contextualSpacing/>
    </w:pPr>
  </w:style>
  <w:style w:type="paragraph" w:styleId="Header">
    <w:name w:val="header"/>
    <w:basedOn w:val="Normal"/>
    <w:link w:val="HeaderChar"/>
    <w:uiPriority w:val="99"/>
    <w:unhideWhenUsed/>
    <w:rsid w:val="00B43941"/>
    <w:pPr>
      <w:tabs>
        <w:tab w:val="center" w:pos="4513"/>
        <w:tab w:val="right" w:pos="9026"/>
      </w:tabs>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customStyle="1" w:styleId="Mention1">
    <w:name w:val="Mention1"/>
    <w:basedOn w:val="DefaultParagraphFont"/>
    <w:uiPriority w:val="99"/>
    <w:semiHidden/>
    <w:unhideWhenUsed/>
    <w:rsid w:val="005A5899"/>
    <w:rPr>
      <w:color w:val="2B579A"/>
      <w:shd w:val="clear" w:color="auto" w:fill="E6E6E6"/>
    </w:rPr>
  </w:style>
  <w:style w:type="character" w:customStyle="1" w:styleId="UnresolvedMention1">
    <w:name w:val="Unresolved Mention1"/>
    <w:basedOn w:val="DefaultParagraphFont"/>
    <w:uiPriority w:val="99"/>
    <w:semiHidden/>
    <w:unhideWhenUsed/>
    <w:rsid w:val="00F76309"/>
    <w:rPr>
      <w:color w:val="605E5C"/>
      <w:shd w:val="clear" w:color="auto" w:fill="E1DFDD"/>
    </w:rPr>
  </w:style>
  <w:style w:type="character" w:customStyle="1" w:styleId="Heading1Char">
    <w:name w:val="Heading 1 Char"/>
    <w:basedOn w:val="DefaultParagraphFont"/>
    <w:link w:val="Heading1"/>
    <w:uiPriority w:val="9"/>
    <w:rsid w:val="009717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17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17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71771"/>
    <w:rPr>
      <w:b/>
      <w:bCs/>
      <w:sz w:val="28"/>
      <w:szCs w:val="28"/>
    </w:rPr>
  </w:style>
  <w:style w:type="character" w:customStyle="1" w:styleId="Heading5Char">
    <w:name w:val="Heading 5 Char"/>
    <w:basedOn w:val="DefaultParagraphFont"/>
    <w:link w:val="Heading5"/>
    <w:uiPriority w:val="9"/>
    <w:semiHidden/>
    <w:rsid w:val="00971771"/>
    <w:rPr>
      <w:b/>
      <w:bCs/>
      <w:i/>
      <w:iCs/>
      <w:sz w:val="26"/>
      <w:szCs w:val="26"/>
    </w:rPr>
  </w:style>
  <w:style w:type="character" w:customStyle="1" w:styleId="Heading6Char">
    <w:name w:val="Heading 6 Char"/>
    <w:basedOn w:val="DefaultParagraphFont"/>
    <w:link w:val="Heading6"/>
    <w:uiPriority w:val="9"/>
    <w:semiHidden/>
    <w:rsid w:val="00971771"/>
    <w:rPr>
      <w:b/>
      <w:bCs/>
    </w:rPr>
  </w:style>
  <w:style w:type="character" w:customStyle="1" w:styleId="Heading7Char">
    <w:name w:val="Heading 7 Char"/>
    <w:basedOn w:val="DefaultParagraphFont"/>
    <w:link w:val="Heading7"/>
    <w:uiPriority w:val="9"/>
    <w:semiHidden/>
    <w:rsid w:val="00971771"/>
    <w:rPr>
      <w:sz w:val="24"/>
      <w:szCs w:val="24"/>
    </w:rPr>
  </w:style>
  <w:style w:type="character" w:customStyle="1" w:styleId="Heading8Char">
    <w:name w:val="Heading 8 Char"/>
    <w:basedOn w:val="DefaultParagraphFont"/>
    <w:link w:val="Heading8"/>
    <w:uiPriority w:val="9"/>
    <w:semiHidden/>
    <w:rsid w:val="00971771"/>
    <w:rPr>
      <w:i/>
      <w:iCs/>
      <w:sz w:val="24"/>
      <w:szCs w:val="24"/>
    </w:rPr>
  </w:style>
  <w:style w:type="character" w:customStyle="1" w:styleId="Heading9Char">
    <w:name w:val="Heading 9 Char"/>
    <w:basedOn w:val="DefaultParagraphFont"/>
    <w:link w:val="Heading9"/>
    <w:uiPriority w:val="9"/>
    <w:semiHidden/>
    <w:rsid w:val="00971771"/>
    <w:rPr>
      <w:rFonts w:asciiTheme="majorHAnsi" w:eastAsiaTheme="majorEastAsia" w:hAnsiTheme="majorHAnsi"/>
    </w:rPr>
  </w:style>
  <w:style w:type="paragraph" w:styleId="Title">
    <w:name w:val="Title"/>
    <w:basedOn w:val="Normal"/>
    <w:next w:val="Normal"/>
    <w:link w:val="TitleChar"/>
    <w:uiPriority w:val="10"/>
    <w:qFormat/>
    <w:rsid w:val="009717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17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17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1771"/>
    <w:rPr>
      <w:rFonts w:asciiTheme="majorHAnsi" w:eastAsiaTheme="majorEastAsia" w:hAnsiTheme="majorHAnsi"/>
      <w:sz w:val="24"/>
      <w:szCs w:val="24"/>
    </w:rPr>
  </w:style>
  <w:style w:type="character" w:styleId="Strong">
    <w:name w:val="Strong"/>
    <w:basedOn w:val="DefaultParagraphFont"/>
    <w:uiPriority w:val="22"/>
    <w:qFormat/>
    <w:rsid w:val="00971771"/>
    <w:rPr>
      <w:b/>
      <w:bCs/>
    </w:rPr>
  </w:style>
  <w:style w:type="character" w:styleId="Emphasis">
    <w:name w:val="Emphasis"/>
    <w:basedOn w:val="DefaultParagraphFont"/>
    <w:uiPriority w:val="20"/>
    <w:qFormat/>
    <w:rsid w:val="00971771"/>
    <w:rPr>
      <w:rFonts w:asciiTheme="minorHAnsi" w:hAnsiTheme="minorHAnsi"/>
      <w:b/>
      <w:i/>
      <w:iCs/>
    </w:rPr>
  </w:style>
  <w:style w:type="paragraph" w:styleId="NoSpacing">
    <w:name w:val="No Spacing"/>
    <w:basedOn w:val="Normal"/>
    <w:uiPriority w:val="1"/>
    <w:qFormat/>
    <w:rsid w:val="00971771"/>
    <w:rPr>
      <w:szCs w:val="32"/>
    </w:rPr>
  </w:style>
  <w:style w:type="paragraph" w:styleId="Quote">
    <w:name w:val="Quote"/>
    <w:basedOn w:val="Normal"/>
    <w:next w:val="Normal"/>
    <w:link w:val="QuoteChar"/>
    <w:uiPriority w:val="29"/>
    <w:qFormat/>
    <w:rsid w:val="00971771"/>
    <w:rPr>
      <w:i/>
    </w:rPr>
  </w:style>
  <w:style w:type="character" w:customStyle="1" w:styleId="QuoteChar">
    <w:name w:val="Quote Char"/>
    <w:basedOn w:val="DefaultParagraphFont"/>
    <w:link w:val="Quote"/>
    <w:uiPriority w:val="29"/>
    <w:rsid w:val="00971771"/>
    <w:rPr>
      <w:i/>
      <w:sz w:val="24"/>
      <w:szCs w:val="24"/>
    </w:rPr>
  </w:style>
  <w:style w:type="paragraph" w:styleId="IntenseQuote">
    <w:name w:val="Intense Quote"/>
    <w:basedOn w:val="Normal"/>
    <w:next w:val="Normal"/>
    <w:link w:val="IntenseQuoteChar"/>
    <w:uiPriority w:val="30"/>
    <w:qFormat/>
    <w:rsid w:val="00971771"/>
    <w:pPr>
      <w:ind w:left="720" w:right="720"/>
    </w:pPr>
    <w:rPr>
      <w:b/>
      <w:i/>
      <w:szCs w:val="22"/>
    </w:rPr>
  </w:style>
  <w:style w:type="character" w:customStyle="1" w:styleId="IntenseQuoteChar">
    <w:name w:val="Intense Quote Char"/>
    <w:basedOn w:val="DefaultParagraphFont"/>
    <w:link w:val="IntenseQuote"/>
    <w:uiPriority w:val="30"/>
    <w:rsid w:val="00971771"/>
    <w:rPr>
      <w:b/>
      <w:i/>
      <w:sz w:val="24"/>
    </w:rPr>
  </w:style>
  <w:style w:type="character" w:styleId="SubtleEmphasis">
    <w:name w:val="Subtle Emphasis"/>
    <w:uiPriority w:val="19"/>
    <w:qFormat/>
    <w:rsid w:val="00971771"/>
    <w:rPr>
      <w:i/>
      <w:color w:val="5A5A5A" w:themeColor="text1" w:themeTint="A5"/>
    </w:rPr>
  </w:style>
  <w:style w:type="character" w:styleId="IntenseEmphasis">
    <w:name w:val="Intense Emphasis"/>
    <w:basedOn w:val="DefaultParagraphFont"/>
    <w:uiPriority w:val="21"/>
    <w:qFormat/>
    <w:rsid w:val="00971771"/>
    <w:rPr>
      <w:b/>
      <w:i/>
      <w:sz w:val="24"/>
      <w:szCs w:val="24"/>
      <w:u w:val="single"/>
    </w:rPr>
  </w:style>
  <w:style w:type="character" w:styleId="SubtleReference">
    <w:name w:val="Subtle Reference"/>
    <w:basedOn w:val="DefaultParagraphFont"/>
    <w:uiPriority w:val="31"/>
    <w:qFormat/>
    <w:rsid w:val="00971771"/>
    <w:rPr>
      <w:sz w:val="24"/>
      <w:szCs w:val="24"/>
      <w:u w:val="single"/>
    </w:rPr>
  </w:style>
  <w:style w:type="character" w:styleId="IntenseReference">
    <w:name w:val="Intense Reference"/>
    <w:basedOn w:val="DefaultParagraphFont"/>
    <w:uiPriority w:val="32"/>
    <w:qFormat/>
    <w:rsid w:val="00971771"/>
    <w:rPr>
      <w:b/>
      <w:sz w:val="24"/>
      <w:u w:val="single"/>
    </w:rPr>
  </w:style>
  <w:style w:type="character" w:styleId="BookTitle">
    <w:name w:val="Book Title"/>
    <w:basedOn w:val="DefaultParagraphFont"/>
    <w:uiPriority w:val="33"/>
    <w:qFormat/>
    <w:rsid w:val="009717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1771"/>
    <w:pPr>
      <w:outlineLvl w:val="9"/>
    </w:pPr>
  </w:style>
  <w:style w:type="character" w:customStyle="1" w:styleId="UnresolvedMention2">
    <w:name w:val="Unresolved Mention2"/>
    <w:basedOn w:val="DefaultParagraphFont"/>
    <w:uiPriority w:val="99"/>
    <w:semiHidden/>
    <w:unhideWhenUsed/>
    <w:rsid w:val="00B5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2.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B52E5A5-1013-498E-90BC-307BCE6F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cp:revision>
  <cp:lastPrinted>2021-06-02T10:10:00Z</cp:lastPrinted>
  <dcterms:created xsi:type="dcterms:W3CDTF">2022-09-29T12:08:00Z</dcterms:created>
  <dcterms:modified xsi:type="dcterms:W3CDTF">2022-09-29T12:08:00Z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