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B30" w:rsidRDefault="004921B8" w:rsidP="00505BB7">
      <w:pPr>
        <w:jc w:val="center"/>
      </w:pPr>
      <w: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385.5pt;height:54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Patient Participation Group"/>
          </v:shape>
        </w:pict>
      </w:r>
    </w:p>
    <w:p w:rsidR="004A02EB" w:rsidRDefault="00E21952" w:rsidP="00A90F4E">
      <w:pPr>
        <w:jc w:val="center"/>
        <w:rPr>
          <w:b/>
          <w:sz w:val="28"/>
          <w:szCs w:val="28"/>
        </w:rPr>
      </w:pPr>
      <w:r w:rsidRPr="00E21952">
        <w:rPr>
          <w:b/>
          <w:sz w:val="28"/>
          <w:szCs w:val="28"/>
        </w:rPr>
        <w:t>Notes on Meet</w:t>
      </w:r>
      <w:r w:rsidR="002472EF">
        <w:rPr>
          <w:b/>
          <w:sz w:val="28"/>
          <w:szCs w:val="28"/>
        </w:rPr>
        <w:t xml:space="preserve">ing held </w:t>
      </w:r>
      <w:r w:rsidR="00594ED9">
        <w:rPr>
          <w:b/>
          <w:sz w:val="28"/>
          <w:szCs w:val="28"/>
        </w:rPr>
        <w:t xml:space="preserve">Tuesday </w:t>
      </w:r>
      <w:r w:rsidR="00A558BA">
        <w:rPr>
          <w:b/>
          <w:sz w:val="28"/>
          <w:szCs w:val="28"/>
        </w:rPr>
        <w:t>16</w:t>
      </w:r>
      <w:r w:rsidR="00A558BA" w:rsidRPr="00A558BA">
        <w:rPr>
          <w:b/>
          <w:sz w:val="28"/>
          <w:szCs w:val="28"/>
          <w:vertAlign w:val="superscript"/>
        </w:rPr>
        <w:t>th</w:t>
      </w:r>
      <w:r w:rsidR="00A558BA">
        <w:rPr>
          <w:b/>
          <w:sz w:val="28"/>
          <w:szCs w:val="28"/>
        </w:rPr>
        <w:t xml:space="preserve"> June</w:t>
      </w:r>
      <w:r w:rsidR="004C65D7">
        <w:rPr>
          <w:b/>
          <w:sz w:val="28"/>
          <w:szCs w:val="28"/>
        </w:rPr>
        <w:t xml:space="preserve"> 2015</w:t>
      </w:r>
    </w:p>
    <w:p w:rsidR="00D13F86" w:rsidRDefault="00D13F86" w:rsidP="00E21952">
      <w:pPr>
        <w:rPr>
          <w:b/>
          <w:sz w:val="20"/>
          <w:szCs w:val="20"/>
        </w:rPr>
      </w:pPr>
    </w:p>
    <w:p w:rsidR="00DB2660" w:rsidRDefault="00DB2660" w:rsidP="00E21952">
      <w:pPr>
        <w:rPr>
          <w:sz w:val="22"/>
          <w:szCs w:val="22"/>
        </w:rPr>
      </w:pPr>
    </w:p>
    <w:p w:rsidR="00411D9A" w:rsidRDefault="00411D9A" w:rsidP="00E21952">
      <w:pPr>
        <w:rPr>
          <w:sz w:val="22"/>
          <w:szCs w:val="22"/>
        </w:rPr>
      </w:pPr>
    </w:p>
    <w:p w:rsidR="00097FED" w:rsidRDefault="00E21952" w:rsidP="00E21952">
      <w:pPr>
        <w:rPr>
          <w:sz w:val="22"/>
          <w:szCs w:val="22"/>
        </w:rPr>
      </w:pPr>
      <w:r w:rsidRPr="00AD17B3">
        <w:rPr>
          <w:sz w:val="22"/>
          <w:szCs w:val="22"/>
        </w:rPr>
        <w:t>Present:</w:t>
      </w:r>
      <w:r w:rsidRPr="00AD17B3">
        <w:rPr>
          <w:sz w:val="22"/>
          <w:szCs w:val="22"/>
        </w:rPr>
        <w:tab/>
      </w:r>
      <w:r w:rsidRPr="00AD17B3">
        <w:rPr>
          <w:sz w:val="22"/>
          <w:szCs w:val="22"/>
        </w:rPr>
        <w:tab/>
      </w:r>
      <w:r w:rsidR="00097FED" w:rsidRPr="00097FED">
        <w:rPr>
          <w:sz w:val="22"/>
          <w:szCs w:val="22"/>
        </w:rPr>
        <w:t xml:space="preserve">Mrs. Liz </w:t>
      </w:r>
      <w:r w:rsidR="00097FED">
        <w:rPr>
          <w:sz w:val="22"/>
          <w:szCs w:val="22"/>
        </w:rPr>
        <w:t xml:space="preserve">Stewart (Practice Manager) </w:t>
      </w:r>
      <w:r w:rsidR="00092549">
        <w:rPr>
          <w:sz w:val="22"/>
          <w:szCs w:val="22"/>
        </w:rPr>
        <w:t>Chair</w:t>
      </w:r>
    </w:p>
    <w:p w:rsidR="00FD4439" w:rsidRDefault="00FD4439" w:rsidP="00E2195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Dr Adrian Marshall (GP Partner)</w:t>
      </w:r>
    </w:p>
    <w:p w:rsidR="00E21952" w:rsidRDefault="00092549" w:rsidP="00E2195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21952" w:rsidRPr="00AD17B3">
        <w:rPr>
          <w:sz w:val="22"/>
          <w:szCs w:val="22"/>
        </w:rPr>
        <w:t>Mrs</w:t>
      </w:r>
      <w:r w:rsidR="00016F9C" w:rsidRPr="00AD17B3">
        <w:rPr>
          <w:sz w:val="22"/>
          <w:szCs w:val="22"/>
        </w:rPr>
        <w:t>.</w:t>
      </w:r>
      <w:r w:rsidR="00E21952" w:rsidRPr="00AD17B3">
        <w:rPr>
          <w:sz w:val="22"/>
          <w:szCs w:val="22"/>
        </w:rPr>
        <w:t xml:space="preserve"> </w:t>
      </w:r>
      <w:r w:rsidR="004921B8">
        <w:rPr>
          <w:sz w:val="22"/>
          <w:szCs w:val="22"/>
        </w:rPr>
        <w:t>JS</w:t>
      </w:r>
      <w:r w:rsidR="00E21952" w:rsidRPr="00AD17B3">
        <w:rPr>
          <w:sz w:val="22"/>
          <w:szCs w:val="22"/>
        </w:rPr>
        <w:t xml:space="preserve"> (Patient Representative)</w:t>
      </w:r>
    </w:p>
    <w:p w:rsidR="004F5605" w:rsidRDefault="00B50362" w:rsidP="004F560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F5605" w:rsidRPr="00AD17B3">
        <w:rPr>
          <w:sz w:val="22"/>
          <w:szCs w:val="22"/>
        </w:rPr>
        <w:t xml:space="preserve">Mr. </w:t>
      </w:r>
      <w:r w:rsidR="004921B8">
        <w:rPr>
          <w:sz w:val="22"/>
          <w:szCs w:val="22"/>
        </w:rPr>
        <w:t>JE</w:t>
      </w:r>
      <w:r w:rsidR="004F5605" w:rsidRPr="00AD17B3">
        <w:rPr>
          <w:sz w:val="22"/>
          <w:szCs w:val="22"/>
        </w:rPr>
        <w:t xml:space="preserve"> (Patient Representative)</w:t>
      </w:r>
    </w:p>
    <w:p w:rsidR="00E7512A" w:rsidRDefault="00526F30" w:rsidP="004F560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Mr. </w:t>
      </w:r>
      <w:r w:rsidR="004921B8">
        <w:rPr>
          <w:sz w:val="22"/>
          <w:szCs w:val="22"/>
        </w:rPr>
        <w:t>FR</w:t>
      </w:r>
      <w:r>
        <w:rPr>
          <w:sz w:val="22"/>
          <w:szCs w:val="22"/>
        </w:rPr>
        <w:t xml:space="preserve"> (Patient Representative)</w:t>
      </w:r>
    </w:p>
    <w:p w:rsidR="00124C73" w:rsidRDefault="00526F30" w:rsidP="00124C7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4921B8">
        <w:rPr>
          <w:sz w:val="22"/>
          <w:szCs w:val="22"/>
        </w:rPr>
        <w:t>Mrs</w:t>
      </w:r>
      <w:proofErr w:type="spellEnd"/>
      <w:r w:rsidR="00124C73">
        <w:rPr>
          <w:sz w:val="22"/>
          <w:szCs w:val="22"/>
        </w:rPr>
        <w:t xml:space="preserve"> </w:t>
      </w:r>
      <w:r w:rsidR="004921B8">
        <w:rPr>
          <w:sz w:val="22"/>
          <w:szCs w:val="22"/>
        </w:rPr>
        <w:t>MT</w:t>
      </w:r>
      <w:r w:rsidR="00124C73" w:rsidRPr="00AD17B3">
        <w:rPr>
          <w:sz w:val="22"/>
          <w:szCs w:val="22"/>
        </w:rPr>
        <w:t xml:space="preserve"> </w:t>
      </w:r>
      <w:r w:rsidR="00124C73" w:rsidRPr="00882B22">
        <w:rPr>
          <w:sz w:val="22"/>
          <w:szCs w:val="22"/>
        </w:rPr>
        <w:t>(Patient Representative)</w:t>
      </w:r>
    </w:p>
    <w:p w:rsidR="00FD4439" w:rsidRDefault="00124C73" w:rsidP="00E2195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Mr. </w:t>
      </w:r>
      <w:r w:rsidR="004921B8">
        <w:rPr>
          <w:sz w:val="22"/>
          <w:szCs w:val="22"/>
        </w:rPr>
        <w:t>FM</w:t>
      </w:r>
      <w:r>
        <w:rPr>
          <w:sz w:val="22"/>
          <w:szCs w:val="22"/>
        </w:rPr>
        <w:t xml:space="preserve"> (Patient Representative)</w:t>
      </w:r>
    </w:p>
    <w:p w:rsidR="00FD4439" w:rsidRDefault="00FD4439" w:rsidP="00FD443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D17B3">
        <w:rPr>
          <w:sz w:val="22"/>
          <w:szCs w:val="22"/>
        </w:rPr>
        <w:t xml:space="preserve">Mr. </w:t>
      </w:r>
      <w:r w:rsidR="004921B8">
        <w:rPr>
          <w:sz w:val="22"/>
          <w:szCs w:val="22"/>
        </w:rPr>
        <w:t>GL</w:t>
      </w:r>
      <w:r w:rsidRPr="00AD17B3">
        <w:rPr>
          <w:sz w:val="22"/>
          <w:szCs w:val="22"/>
        </w:rPr>
        <w:t xml:space="preserve"> (Patient Representative)</w:t>
      </w:r>
    </w:p>
    <w:p w:rsidR="00882B22" w:rsidRDefault="00FD4439" w:rsidP="00E2195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Miss </w:t>
      </w:r>
      <w:r w:rsidR="004921B8">
        <w:rPr>
          <w:sz w:val="22"/>
          <w:szCs w:val="22"/>
        </w:rPr>
        <w:t>SR</w:t>
      </w:r>
      <w:r>
        <w:rPr>
          <w:sz w:val="22"/>
          <w:szCs w:val="22"/>
        </w:rPr>
        <w:t xml:space="preserve"> </w:t>
      </w:r>
      <w:r w:rsidR="00201F34">
        <w:rPr>
          <w:sz w:val="22"/>
          <w:szCs w:val="22"/>
        </w:rPr>
        <w:t>(Patient Representative)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21952" w:rsidRPr="00AD17B3">
        <w:rPr>
          <w:sz w:val="22"/>
          <w:szCs w:val="22"/>
        </w:rPr>
        <w:tab/>
      </w:r>
      <w:r w:rsidR="00E21952" w:rsidRPr="00AD17B3">
        <w:rPr>
          <w:sz w:val="22"/>
          <w:szCs w:val="22"/>
        </w:rPr>
        <w:tab/>
      </w:r>
    </w:p>
    <w:p w:rsidR="006B45AA" w:rsidRDefault="006B45AA" w:rsidP="00E21952">
      <w:pPr>
        <w:rPr>
          <w:sz w:val="22"/>
          <w:szCs w:val="22"/>
        </w:rPr>
      </w:pPr>
    </w:p>
    <w:p w:rsidR="00E7512A" w:rsidRDefault="00882B22" w:rsidP="00E21952">
      <w:pPr>
        <w:rPr>
          <w:b/>
          <w:sz w:val="20"/>
          <w:szCs w:val="20"/>
        </w:rPr>
      </w:pPr>
      <w:r>
        <w:rPr>
          <w:sz w:val="22"/>
          <w:szCs w:val="22"/>
        </w:rPr>
        <w:t>Apologies: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24C73">
        <w:rPr>
          <w:sz w:val="22"/>
          <w:szCs w:val="22"/>
        </w:rPr>
        <w:t xml:space="preserve">Mrs. </w:t>
      </w:r>
      <w:r w:rsidR="004921B8">
        <w:rPr>
          <w:sz w:val="22"/>
          <w:szCs w:val="22"/>
        </w:rPr>
        <w:t>JR</w:t>
      </w:r>
      <w:bookmarkStart w:id="0" w:name="_GoBack"/>
      <w:bookmarkEnd w:id="0"/>
      <w:r w:rsidR="00124C73">
        <w:rPr>
          <w:sz w:val="22"/>
          <w:szCs w:val="22"/>
        </w:rPr>
        <w:t xml:space="preserve"> (Patient Representative)</w:t>
      </w:r>
    </w:p>
    <w:p w:rsidR="006B45AA" w:rsidRDefault="00F61793" w:rsidP="00E21952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F61793" w:rsidRPr="009F4345" w:rsidRDefault="00F61793" w:rsidP="00E21952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08"/>
        <w:gridCol w:w="6897"/>
        <w:gridCol w:w="951"/>
      </w:tblGrid>
      <w:tr w:rsidR="00E21952" w:rsidTr="003B4375">
        <w:tc>
          <w:tcPr>
            <w:tcW w:w="1008" w:type="dxa"/>
          </w:tcPr>
          <w:p w:rsidR="00E21952" w:rsidRDefault="00727B79" w:rsidP="00E219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6897" w:type="dxa"/>
          </w:tcPr>
          <w:p w:rsidR="00E21952" w:rsidRDefault="00E21952" w:rsidP="00E21952">
            <w:pPr>
              <w:rPr>
                <w:b/>
                <w:sz w:val="22"/>
                <w:szCs w:val="22"/>
              </w:rPr>
            </w:pPr>
          </w:p>
        </w:tc>
        <w:tc>
          <w:tcPr>
            <w:tcW w:w="951" w:type="dxa"/>
          </w:tcPr>
          <w:p w:rsidR="00411D9A" w:rsidRDefault="00815D8B" w:rsidP="006B45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Action</w:t>
            </w:r>
          </w:p>
          <w:p w:rsidR="0044737B" w:rsidRPr="00815D8B" w:rsidRDefault="0044737B" w:rsidP="006B45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1952" w:rsidTr="003B4375">
        <w:tc>
          <w:tcPr>
            <w:tcW w:w="1008" w:type="dxa"/>
          </w:tcPr>
          <w:p w:rsidR="00E21952" w:rsidRPr="00AD17B3" w:rsidRDefault="00211DCA" w:rsidP="00E219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897" w:type="dxa"/>
          </w:tcPr>
          <w:p w:rsidR="006B45AA" w:rsidRDefault="00E00970" w:rsidP="00E00970">
            <w:pPr>
              <w:rPr>
                <w:b/>
                <w:sz w:val="22"/>
                <w:szCs w:val="22"/>
              </w:rPr>
            </w:pPr>
            <w:r w:rsidRPr="00AD17B3">
              <w:rPr>
                <w:b/>
                <w:sz w:val="22"/>
                <w:szCs w:val="22"/>
              </w:rPr>
              <w:t>MATTERS A</w:t>
            </w:r>
            <w:r>
              <w:rPr>
                <w:b/>
                <w:sz w:val="22"/>
                <w:szCs w:val="22"/>
              </w:rPr>
              <w:t xml:space="preserve">RISING FROM MEETING HELD </w:t>
            </w:r>
            <w:r w:rsidR="00201F34">
              <w:rPr>
                <w:b/>
                <w:sz w:val="22"/>
                <w:szCs w:val="22"/>
              </w:rPr>
              <w:t>17 MAR</w:t>
            </w:r>
            <w:r w:rsidR="00124C73">
              <w:rPr>
                <w:b/>
                <w:sz w:val="22"/>
                <w:szCs w:val="22"/>
              </w:rPr>
              <w:t xml:space="preserve"> 2015</w:t>
            </w:r>
          </w:p>
          <w:p w:rsidR="006B45AA" w:rsidRDefault="00574EBE" w:rsidP="00080AD4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574EBE">
              <w:rPr>
                <w:sz w:val="22"/>
                <w:szCs w:val="22"/>
              </w:rPr>
              <w:t>Patients who don’t attend appointments</w:t>
            </w:r>
            <w:r w:rsidR="00201F34" w:rsidRPr="00574EBE">
              <w:rPr>
                <w:sz w:val="22"/>
                <w:szCs w:val="22"/>
              </w:rPr>
              <w:t xml:space="preserve"> –</w:t>
            </w:r>
            <w:r w:rsidR="00201F34" w:rsidRPr="006412BE">
              <w:rPr>
                <w:sz w:val="22"/>
                <w:szCs w:val="22"/>
              </w:rPr>
              <w:t xml:space="preserve"> It was decided this was not suitable for our practice. It was agreed the text reminder service is very</w:t>
            </w:r>
            <w:r w:rsidR="006412BE" w:rsidRPr="006412BE">
              <w:rPr>
                <w:sz w:val="22"/>
                <w:szCs w:val="22"/>
              </w:rPr>
              <w:t xml:space="preserve"> useful in helping to ensure patients don’t miss appointments.</w:t>
            </w:r>
            <w:r w:rsidR="00201F34" w:rsidRPr="006412BE">
              <w:rPr>
                <w:sz w:val="22"/>
                <w:szCs w:val="22"/>
              </w:rPr>
              <w:t xml:space="preserve"> </w:t>
            </w:r>
          </w:p>
          <w:p w:rsidR="00080AD4" w:rsidRDefault="00080AD4" w:rsidP="00080AD4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FM mentioned problems with hospital departments not communicating effectively with each other. GL agreed to feed this back at next Community Council Meeting</w:t>
            </w:r>
            <w:r w:rsidR="00743ED5">
              <w:rPr>
                <w:sz w:val="22"/>
                <w:szCs w:val="22"/>
                <w:lang w:val="en-GB"/>
              </w:rPr>
              <w:t>.</w:t>
            </w:r>
          </w:p>
          <w:p w:rsidR="00080AD4" w:rsidRPr="006B45AA" w:rsidRDefault="00080AD4" w:rsidP="00080AD4">
            <w:pPr>
              <w:pStyle w:val="ListParagraph"/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</w:tcPr>
          <w:p w:rsidR="000617BF" w:rsidRDefault="000617BF" w:rsidP="00E21952">
            <w:pPr>
              <w:rPr>
                <w:b/>
                <w:sz w:val="22"/>
                <w:szCs w:val="22"/>
              </w:rPr>
            </w:pPr>
          </w:p>
          <w:p w:rsidR="000F4DEF" w:rsidRDefault="000F4DEF" w:rsidP="00E21952">
            <w:pPr>
              <w:rPr>
                <w:b/>
                <w:sz w:val="22"/>
                <w:szCs w:val="22"/>
              </w:rPr>
            </w:pPr>
          </w:p>
          <w:p w:rsidR="000F4DEF" w:rsidRDefault="000F4DEF" w:rsidP="00E21952">
            <w:pPr>
              <w:rPr>
                <w:b/>
                <w:sz w:val="22"/>
                <w:szCs w:val="22"/>
              </w:rPr>
            </w:pPr>
          </w:p>
          <w:p w:rsidR="004E3674" w:rsidRDefault="004E3674" w:rsidP="00E21952">
            <w:pPr>
              <w:rPr>
                <w:b/>
                <w:sz w:val="22"/>
                <w:szCs w:val="22"/>
              </w:rPr>
            </w:pPr>
          </w:p>
          <w:p w:rsidR="004E3674" w:rsidRDefault="004E3674" w:rsidP="00E21952">
            <w:pPr>
              <w:rPr>
                <w:b/>
                <w:sz w:val="22"/>
                <w:szCs w:val="22"/>
              </w:rPr>
            </w:pPr>
          </w:p>
          <w:p w:rsidR="004E3674" w:rsidRDefault="004E3674" w:rsidP="00E21952">
            <w:pPr>
              <w:rPr>
                <w:b/>
                <w:sz w:val="22"/>
                <w:szCs w:val="22"/>
              </w:rPr>
            </w:pPr>
          </w:p>
          <w:p w:rsidR="004E3674" w:rsidRDefault="004E3674" w:rsidP="00E21952">
            <w:pPr>
              <w:rPr>
                <w:b/>
                <w:sz w:val="22"/>
                <w:szCs w:val="22"/>
              </w:rPr>
            </w:pPr>
          </w:p>
          <w:p w:rsidR="004E3674" w:rsidRPr="004E3674" w:rsidRDefault="004E3674" w:rsidP="00E21952">
            <w:pPr>
              <w:rPr>
                <w:sz w:val="22"/>
                <w:szCs w:val="22"/>
              </w:rPr>
            </w:pPr>
            <w:r w:rsidRPr="004E3674">
              <w:rPr>
                <w:sz w:val="22"/>
                <w:szCs w:val="22"/>
              </w:rPr>
              <w:t>GL</w:t>
            </w:r>
          </w:p>
        </w:tc>
      </w:tr>
      <w:tr w:rsidR="00211DCA" w:rsidTr="003B4375">
        <w:tc>
          <w:tcPr>
            <w:tcW w:w="1008" w:type="dxa"/>
          </w:tcPr>
          <w:p w:rsidR="00211DCA" w:rsidRDefault="00080AD4" w:rsidP="00E219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897" w:type="dxa"/>
          </w:tcPr>
          <w:p w:rsidR="008E3E46" w:rsidRPr="00743ED5" w:rsidRDefault="00080AD4" w:rsidP="006412BE">
            <w:pPr>
              <w:jc w:val="both"/>
              <w:rPr>
                <w:b/>
                <w:sz w:val="22"/>
                <w:szCs w:val="22"/>
              </w:rPr>
            </w:pPr>
            <w:r w:rsidRPr="00743ED5">
              <w:rPr>
                <w:b/>
                <w:sz w:val="22"/>
                <w:szCs w:val="22"/>
              </w:rPr>
              <w:t>UPDATE ON THE NEW SURGERY</w:t>
            </w:r>
          </w:p>
          <w:p w:rsidR="00E91C4D" w:rsidRDefault="00080AD4" w:rsidP="006412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AJM/ES gave the group an update on various meetings which have been taking place since the group last met.</w:t>
            </w:r>
            <w:r w:rsidR="00FD69AC">
              <w:rPr>
                <w:sz w:val="22"/>
                <w:szCs w:val="22"/>
              </w:rPr>
              <w:t xml:space="preserve"> </w:t>
            </w:r>
            <w:r w:rsidR="00E91C4D">
              <w:rPr>
                <w:sz w:val="22"/>
                <w:szCs w:val="22"/>
              </w:rPr>
              <w:t xml:space="preserve">The complicated process continues with meetings between </w:t>
            </w:r>
            <w:r w:rsidR="00FD69AC">
              <w:rPr>
                <w:sz w:val="22"/>
                <w:szCs w:val="22"/>
              </w:rPr>
              <w:t>Darlin</w:t>
            </w:r>
            <w:r w:rsidR="00E91C4D">
              <w:rPr>
                <w:sz w:val="22"/>
                <w:szCs w:val="22"/>
              </w:rPr>
              <w:t xml:space="preserve">gton CCG, NHS Property Services, NHS England and other professionals. All agree the surgery needs to be situated within the village of Middleton St George and the site on </w:t>
            </w:r>
            <w:proofErr w:type="spellStart"/>
            <w:r w:rsidR="00E91C4D">
              <w:rPr>
                <w:sz w:val="22"/>
                <w:szCs w:val="22"/>
              </w:rPr>
              <w:t>Yarm</w:t>
            </w:r>
            <w:proofErr w:type="spellEnd"/>
            <w:r w:rsidR="00E91C4D">
              <w:rPr>
                <w:sz w:val="22"/>
                <w:szCs w:val="22"/>
              </w:rPr>
              <w:t xml:space="preserve"> Road is looking positive.</w:t>
            </w:r>
          </w:p>
          <w:p w:rsidR="00080AD4" w:rsidRDefault="00E91C4D" w:rsidP="006412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is hoped by the next meeting in September there will be some concrete plans in place.</w:t>
            </w:r>
            <w:r w:rsidR="00FD69AC">
              <w:rPr>
                <w:sz w:val="22"/>
                <w:szCs w:val="22"/>
              </w:rPr>
              <w:t xml:space="preserve"> </w:t>
            </w:r>
          </w:p>
          <w:p w:rsidR="00FD69AC" w:rsidRPr="006412BE" w:rsidRDefault="00FD69AC" w:rsidP="006412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</w:tcPr>
          <w:p w:rsidR="00211DCA" w:rsidRDefault="00211DCA" w:rsidP="00E21952">
            <w:pPr>
              <w:rPr>
                <w:sz w:val="22"/>
                <w:szCs w:val="22"/>
              </w:rPr>
            </w:pPr>
          </w:p>
          <w:p w:rsidR="00BF3F48" w:rsidRDefault="00BF3F48" w:rsidP="00E21952">
            <w:pPr>
              <w:rPr>
                <w:sz w:val="22"/>
                <w:szCs w:val="22"/>
              </w:rPr>
            </w:pPr>
          </w:p>
          <w:p w:rsidR="00BF3F48" w:rsidRPr="00256494" w:rsidRDefault="00BF3F48" w:rsidP="00E21952">
            <w:pPr>
              <w:rPr>
                <w:sz w:val="22"/>
                <w:szCs w:val="22"/>
              </w:rPr>
            </w:pPr>
          </w:p>
        </w:tc>
      </w:tr>
      <w:tr w:rsidR="003B4375" w:rsidTr="003B4375">
        <w:tc>
          <w:tcPr>
            <w:tcW w:w="1008" w:type="dxa"/>
          </w:tcPr>
          <w:p w:rsidR="003B4375" w:rsidRDefault="00080AD4" w:rsidP="00E219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897" w:type="dxa"/>
          </w:tcPr>
          <w:p w:rsidR="00473755" w:rsidRDefault="00473755" w:rsidP="004737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FEEDBACK FROM DARLINGTON COMMUNITY COUNCIL </w:t>
            </w:r>
            <w:r w:rsidR="00DB2660">
              <w:rPr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 xml:space="preserve"> GL</w:t>
            </w:r>
          </w:p>
          <w:p w:rsidR="00574EBE" w:rsidRPr="00574EBE" w:rsidRDefault="00574EBE" w:rsidP="00574EBE">
            <w:pPr>
              <w:jc w:val="both"/>
              <w:rPr>
                <w:sz w:val="22"/>
                <w:szCs w:val="22"/>
              </w:rPr>
            </w:pPr>
            <w:r w:rsidRPr="00574EBE">
              <w:rPr>
                <w:sz w:val="22"/>
                <w:szCs w:val="22"/>
              </w:rPr>
              <w:t xml:space="preserve">GL gave feedback from the recent meetings. </w:t>
            </w:r>
          </w:p>
          <w:p w:rsidR="00AC36B9" w:rsidRPr="00AC36B9" w:rsidRDefault="00AC36B9" w:rsidP="00AC36B9">
            <w:pPr>
              <w:jc w:val="both"/>
              <w:rPr>
                <w:sz w:val="22"/>
                <w:szCs w:val="22"/>
                <w:lang w:val="en-GB"/>
              </w:rPr>
            </w:pPr>
            <w:r w:rsidRPr="00AC36B9">
              <w:rPr>
                <w:sz w:val="22"/>
                <w:szCs w:val="22"/>
                <w:lang w:val="en-GB"/>
              </w:rPr>
              <w:t>Ben Smith of the Darlington Carers gave a very informative presentation regarding the strategy development for all groups of carers in Darlington</w:t>
            </w:r>
            <w:r>
              <w:rPr>
                <w:sz w:val="22"/>
                <w:szCs w:val="22"/>
                <w:lang w:val="en-GB"/>
              </w:rPr>
              <w:t>.</w:t>
            </w:r>
          </w:p>
          <w:p w:rsidR="00AC36B9" w:rsidRPr="00AC36B9" w:rsidRDefault="00AC36B9" w:rsidP="00AC36B9">
            <w:pPr>
              <w:jc w:val="both"/>
              <w:rPr>
                <w:sz w:val="22"/>
                <w:szCs w:val="22"/>
                <w:lang w:val="en-GB"/>
              </w:rPr>
            </w:pPr>
            <w:r w:rsidRPr="00AC36B9">
              <w:rPr>
                <w:sz w:val="22"/>
                <w:szCs w:val="22"/>
                <w:lang w:val="en-GB"/>
              </w:rPr>
              <w:t xml:space="preserve">An allocation of money for </w:t>
            </w:r>
            <w:r>
              <w:rPr>
                <w:sz w:val="22"/>
                <w:szCs w:val="22"/>
                <w:lang w:val="en-GB"/>
              </w:rPr>
              <w:t>C</w:t>
            </w:r>
            <w:r w:rsidRPr="00AC36B9">
              <w:rPr>
                <w:sz w:val="22"/>
                <w:szCs w:val="22"/>
                <w:lang w:val="en-GB"/>
              </w:rPr>
              <w:t xml:space="preserve">arers’ services is included within the Better Care </w:t>
            </w:r>
            <w:proofErr w:type="gramStart"/>
            <w:r w:rsidRPr="00AC36B9">
              <w:rPr>
                <w:sz w:val="22"/>
                <w:szCs w:val="22"/>
                <w:lang w:val="en-GB"/>
              </w:rPr>
              <w:t>Fund,</w:t>
            </w:r>
            <w:proofErr w:type="gramEnd"/>
            <w:r w:rsidRPr="00AC36B9">
              <w:rPr>
                <w:sz w:val="22"/>
                <w:szCs w:val="22"/>
                <w:lang w:val="en-GB"/>
              </w:rPr>
              <w:t xml:space="preserve"> this include</w:t>
            </w:r>
            <w:r>
              <w:rPr>
                <w:sz w:val="22"/>
                <w:szCs w:val="22"/>
                <w:lang w:val="en-GB"/>
              </w:rPr>
              <w:t xml:space="preserve">s the Carers Break fund.  Carers </w:t>
            </w:r>
            <w:r w:rsidRPr="00AC36B9">
              <w:rPr>
                <w:sz w:val="22"/>
                <w:szCs w:val="22"/>
                <w:lang w:val="en-GB"/>
              </w:rPr>
              <w:t>break will mean an opportunity for a carer</w:t>
            </w:r>
            <w:proofErr w:type="gramStart"/>
            <w:r w:rsidRPr="00AC36B9">
              <w:rPr>
                <w:sz w:val="22"/>
                <w:szCs w:val="22"/>
                <w:lang w:val="en-GB"/>
              </w:rPr>
              <w:t>  to</w:t>
            </w:r>
            <w:proofErr w:type="gramEnd"/>
            <w:r w:rsidRPr="00AC36B9">
              <w:rPr>
                <w:sz w:val="22"/>
                <w:szCs w:val="22"/>
                <w:lang w:val="en-GB"/>
              </w:rPr>
              <w:t xml:space="preserve"> have a break from their </w:t>
            </w:r>
            <w:r w:rsidRPr="00AC36B9">
              <w:rPr>
                <w:sz w:val="22"/>
                <w:szCs w:val="22"/>
                <w:lang w:val="en-GB"/>
              </w:rPr>
              <w:lastRenderedPageBreak/>
              <w:t>caring role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AC36B9">
              <w:rPr>
                <w:sz w:val="22"/>
                <w:szCs w:val="22"/>
                <w:lang w:val="en-GB"/>
              </w:rPr>
              <w:t xml:space="preserve">which is a positive experience for the carer and also for the service user. </w:t>
            </w:r>
          </w:p>
          <w:p w:rsidR="00AC36B9" w:rsidRPr="00AC36B9" w:rsidRDefault="00AC36B9" w:rsidP="00AC36B9">
            <w:pPr>
              <w:jc w:val="both"/>
              <w:rPr>
                <w:sz w:val="22"/>
                <w:szCs w:val="22"/>
                <w:lang w:val="en-GB"/>
              </w:rPr>
            </w:pPr>
            <w:r w:rsidRPr="00AC36B9">
              <w:rPr>
                <w:b/>
                <w:bCs/>
                <w:sz w:val="22"/>
                <w:szCs w:val="22"/>
                <w:lang w:val="en-GB"/>
              </w:rPr>
              <w:t>NHS Commitment to Carers</w:t>
            </w:r>
          </w:p>
          <w:p w:rsidR="00AC36B9" w:rsidRPr="00AC36B9" w:rsidRDefault="00AC36B9" w:rsidP="00AC36B9">
            <w:pPr>
              <w:jc w:val="both"/>
              <w:rPr>
                <w:sz w:val="22"/>
                <w:szCs w:val="22"/>
                <w:lang w:val="en-GB"/>
              </w:rPr>
            </w:pPr>
            <w:r w:rsidRPr="00AC36B9">
              <w:rPr>
                <w:sz w:val="22"/>
                <w:szCs w:val="22"/>
                <w:lang w:val="en-GB"/>
              </w:rPr>
              <w:t>The department of Health’s mandate to NHS England includes ensuring that the NHS becomes dramatically better at involving carers as well as patients in their care.</w:t>
            </w:r>
          </w:p>
          <w:p w:rsidR="00AC36B9" w:rsidRPr="00AC36B9" w:rsidRDefault="00AC36B9" w:rsidP="00AC36B9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AC36B9">
              <w:rPr>
                <w:b/>
                <w:bCs/>
                <w:sz w:val="22"/>
                <w:szCs w:val="22"/>
                <w:lang w:val="en-GB"/>
              </w:rPr>
              <w:t>NHS Commissioning for Carers</w:t>
            </w:r>
          </w:p>
          <w:p w:rsidR="00AC36B9" w:rsidRPr="00AC36B9" w:rsidRDefault="00AC36B9" w:rsidP="00AC36B9">
            <w:pPr>
              <w:jc w:val="both"/>
              <w:rPr>
                <w:sz w:val="22"/>
                <w:szCs w:val="22"/>
                <w:lang w:val="en-GB"/>
              </w:rPr>
            </w:pPr>
            <w:r w:rsidRPr="00AC36B9">
              <w:rPr>
                <w:sz w:val="22"/>
                <w:szCs w:val="22"/>
                <w:lang w:val="en-GB"/>
              </w:rPr>
              <w:t>Two thirds of patients admitted to hospital are over 65 and more than a quarter of hospital inpatients have dementia. The five and a half million carers in England make a critical and underappreciated contribution not only to loved ones neighbours and friends, but to the very sustainability of the NHS itself.</w:t>
            </w:r>
          </w:p>
          <w:p w:rsidR="00AC36B9" w:rsidRPr="00AC36B9" w:rsidRDefault="00AC36B9" w:rsidP="00AC36B9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AC36B9">
              <w:rPr>
                <w:b/>
                <w:bCs/>
                <w:sz w:val="22"/>
                <w:szCs w:val="22"/>
                <w:lang w:val="en-GB"/>
              </w:rPr>
              <w:t xml:space="preserve">Dementia Friends Training </w:t>
            </w:r>
          </w:p>
          <w:p w:rsidR="00AC36B9" w:rsidRPr="00AC36B9" w:rsidRDefault="00AC36B9" w:rsidP="00AC36B9">
            <w:pPr>
              <w:jc w:val="both"/>
              <w:rPr>
                <w:sz w:val="22"/>
                <w:szCs w:val="22"/>
                <w:lang w:val="en-GB"/>
              </w:rPr>
            </w:pPr>
            <w:r w:rsidRPr="00AC36B9">
              <w:rPr>
                <w:sz w:val="22"/>
                <w:szCs w:val="22"/>
                <w:lang w:val="en-GB"/>
              </w:rPr>
              <w:t xml:space="preserve">Jenny </w:t>
            </w:r>
            <w:proofErr w:type="spellStart"/>
            <w:r w:rsidRPr="00AC36B9">
              <w:rPr>
                <w:sz w:val="22"/>
                <w:szCs w:val="22"/>
                <w:lang w:val="en-GB"/>
              </w:rPr>
              <w:t>Leeming</w:t>
            </w:r>
            <w:proofErr w:type="spellEnd"/>
            <w:r w:rsidRPr="00AC36B9">
              <w:rPr>
                <w:sz w:val="22"/>
                <w:szCs w:val="22"/>
                <w:lang w:val="en-GB"/>
              </w:rPr>
              <w:t xml:space="preserve"> led a dementia friends training session with a quiz designed to highlight key facts about Dementia</w:t>
            </w:r>
            <w:r w:rsidR="00A30268">
              <w:rPr>
                <w:sz w:val="22"/>
                <w:szCs w:val="22"/>
                <w:lang w:val="en-GB"/>
              </w:rPr>
              <w:t>.</w:t>
            </w:r>
          </w:p>
          <w:p w:rsidR="00AC36B9" w:rsidRPr="00AC36B9" w:rsidRDefault="00AC36B9" w:rsidP="00AC36B9">
            <w:pPr>
              <w:jc w:val="both"/>
              <w:rPr>
                <w:sz w:val="22"/>
                <w:szCs w:val="22"/>
                <w:lang w:val="en-GB"/>
              </w:rPr>
            </w:pPr>
            <w:r w:rsidRPr="00AC36B9">
              <w:rPr>
                <w:sz w:val="22"/>
                <w:szCs w:val="22"/>
                <w:lang w:val="en-GB"/>
              </w:rPr>
              <w:t>5 key messages</w:t>
            </w:r>
          </w:p>
          <w:p w:rsidR="00AC36B9" w:rsidRPr="00AC36B9" w:rsidRDefault="00AC36B9" w:rsidP="00AC36B9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  <w:lang w:val="en-GB"/>
              </w:rPr>
            </w:pPr>
            <w:r w:rsidRPr="00AC36B9">
              <w:rPr>
                <w:sz w:val="22"/>
                <w:szCs w:val="22"/>
                <w:lang w:val="en-GB"/>
              </w:rPr>
              <w:t>Dementia is not a natural part of aging</w:t>
            </w:r>
          </w:p>
          <w:p w:rsidR="00AC36B9" w:rsidRPr="00AC36B9" w:rsidRDefault="00AC36B9" w:rsidP="00AC36B9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  <w:lang w:val="en-GB"/>
              </w:rPr>
            </w:pPr>
            <w:r w:rsidRPr="00AC36B9">
              <w:rPr>
                <w:sz w:val="22"/>
                <w:szCs w:val="22"/>
                <w:lang w:val="en-GB"/>
              </w:rPr>
              <w:t>Dementia is caused by diseases of the brain, the most common is Alzheimer’s</w:t>
            </w:r>
          </w:p>
          <w:p w:rsidR="00AC36B9" w:rsidRPr="00AC36B9" w:rsidRDefault="00AC36B9" w:rsidP="00AC36B9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  <w:lang w:val="en-GB"/>
              </w:rPr>
            </w:pPr>
            <w:r w:rsidRPr="00AC36B9">
              <w:rPr>
                <w:sz w:val="22"/>
                <w:szCs w:val="22"/>
                <w:lang w:val="en-GB"/>
              </w:rPr>
              <w:t>Dementia is not just about memory loss, it can affect thinking, communication and doing everyday tasks</w:t>
            </w:r>
          </w:p>
          <w:p w:rsidR="00AC36B9" w:rsidRPr="00AC36B9" w:rsidRDefault="00AC36B9" w:rsidP="00AC36B9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  <w:lang w:val="en-GB"/>
              </w:rPr>
            </w:pPr>
            <w:r w:rsidRPr="00AC36B9">
              <w:rPr>
                <w:sz w:val="22"/>
                <w:szCs w:val="22"/>
                <w:lang w:val="en-GB"/>
              </w:rPr>
              <w:t>It’s possible to live well with dementia</w:t>
            </w:r>
          </w:p>
          <w:p w:rsidR="00AC36B9" w:rsidRPr="00AC36B9" w:rsidRDefault="00AC36B9" w:rsidP="00AC36B9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  <w:lang w:val="en-GB"/>
              </w:rPr>
            </w:pPr>
            <w:r w:rsidRPr="00AC36B9">
              <w:rPr>
                <w:sz w:val="22"/>
                <w:szCs w:val="22"/>
                <w:lang w:val="en-GB"/>
              </w:rPr>
              <w:t>There’s more to a person than the dementia</w:t>
            </w:r>
          </w:p>
          <w:p w:rsidR="00AC36B9" w:rsidRPr="00AC36B9" w:rsidRDefault="00AC36B9" w:rsidP="00AC36B9">
            <w:pPr>
              <w:jc w:val="both"/>
              <w:rPr>
                <w:sz w:val="22"/>
                <w:szCs w:val="22"/>
                <w:lang w:val="en-GB"/>
              </w:rPr>
            </w:pPr>
          </w:p>
          <w:p w:rsidR="00AC36B9" w:rsidRPr="00AC36B9" w:rsidRDefault="00AC36B9" w:rsidP="00AC36B9">
            <w:pPr>
              <w:jc w:val="both"/>
              <w:rPr>
                <w:sz w:val="22"/>
                <w:szCs w:val="22"/>
                <w:lang w:val="en-GB"/>
              </w:rPr>
            </w:pPr>
            <w:r w:rsidRPr="00AC36B9">
              <w:rPr>
                <w:sz w:val="22"/>
                <w:szCs w:val="22"/>
                <w:lang w:val="en-GB"/>
              </w:rPr>
              <w:t>A Book Case Analogy was used to show where the emotions of a person with dementia may remain intact but the factual back stories gradually fade.</w:t>
            </w:r>
          </w:p>
          <w:p w:rsidR="00AC36B9" w:rsidRPr="00AC36B9" w:rsidRDefault="00AC36B9" w:rsidP="00AC36B9">
            <w:pPr>
              <w:jc w:val="both"/>
              <w:rPr>
                <w:sz w:val="22"/>
                <w:szCs w:val="22"/>
                <w:lang w:val="en-GB"/>
              </w:rPr>
            </w:pPr>
            <w:r w:rsidRPr="00AC36B9">
              <w:rPr>
                <w:sz w:val="22"/>
                <w:szCs w:val="22"/>
                <w:lang w:val="en-GB"/>
              </w:rPr>
              <w:t>Dementia Friends support people and friends through diagnosis. Dementia Friends in Darlington would like more referrals from GPs currently on</w:t>
            </w:r>
            <w:r w:rsidR="00A30268">
              <w:rPr>
                <w:sz w:val="22"/>
                <w:szCs w:val="22"/>
                <w:lang w:val="en-GB"/>
              </w:rPr>
              <w:t>ly 1% of referrals are from GPs.</w:t>
            </w:r>
          </w:p>
          <w:p w:rsidR="00AC36B9" w:rsidRPr="00AC36B9" w:rsidRDefault="00AC36B9" w:rsidP="00AC36B9">
            <w:pPr>
              <w:jc w:val="both"/>
              <w:rPr>
                <w:sz w:val="22"/>
                <w:szCs w:val="22"/>
                <w:lang w:val="en-GB"/>
              </w:rPr>
            </w:pPr>
            <w:r w:rsidRPr="00AC36B9">
              <w:rPr>
                <w:sz w:val="22"/>
                <w:szCs w:val="22"/>
                <w:lang w:val="en-GB"/>
              </w:rPr>
              <w:t>There are incentives in place for GPs referrals.</w:t>
            </w:r>
          </w:p>
          <w:p w:rsidR="00C031E8" w:rsidRPr="00AC36B9" w:rsidRDefault="00C031E8" w:rsidP="006412BE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951" w:type="dxa"/>
          </w:tcPr>
          <w:p w:rsidR="003B4375" w:rsidRPr="00256494" w:rsidRDefault="003B4375" w:rsidP="00E21952">
            <w:pPr>
              <w:rPr>
                <w:sz w:val="22"/>
                <w:szCs w:val="22"/>
              </w:rPr>
            </w:pPr>
          </w:p>
        </w:tc>
      </w:tr>
      <w:tr w:rsidR="00E21952" w:rsidTr="003B4375">
        <w:tc>
          <w:tcPr>
            <w:tcW w:w="1008" w:type="dxa"/>
          </w:tcPr>
          <w:p w:rsidR="00E21952" w:rsidRPr="00AD17B3" w:rsidRDefault="00080AD4" w:rsidP="00E219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6897" w:type="dxa"/>
          </w:tcPr>
          <w:p w:rsidR="00D16310" w:rsidRDefault="005251AC" w:rsidP="0047375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AOB</w:t>
            </w:r>
          </w:p>
          <w:p w:rsidR="006B45AA" w:rsidRPr="0056591A" w:rsidRDefault="0056591A" w:rsidP="0056591A">
            <w:pPr>
              <w:pStyle w:val="ListParagraph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56591A">
              <w:rPr>
                <w:sz w:val="22"/>
                <w:szCs w:val="22"/>
              </w:rPr>
              <w:t>INR self-testing – GL explained this new process which is suitable for some patients on warfarin. It allows patients to test their own INR levels remotely.</w:t>
            </w:r>
          </w:p>
          <w:p w:rsidR="0056591A" w:rsidRDefault="0056591A" w:rsidP="0056591A">
            <w:pPr>
              <w:pStyle w:val="ListParagraph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56591A">
              <w:rPr>
                <w:sz w:val="22"/>
                <w:szCs w:val="22"/>
              </w:rPr>
              <w:t xml:space="preserve">Hospitals using withheld numbers – GL will bring this up at the next community Council meeting as it was felt some patients may miss important calls if they have withheld numbers blocked (to avoid nuisance calls). </w:t>
            </w:r>
          </w:p>
          <w:p w:rsidR="0056591A" w:rsidRPr="00574EBE" w:rsidRDefault="00574EBE" w:rsidP="0056591A">
            <w:pPr>
              <w:pStyle w:val="ListParagraph"/>
              <w:numPr>
                <w:ilvl w:val="0"/>
                <w:numId w:val="22"/>
              </w:numPr>
              <w:jc w:val="both"/>
              <w:rPr>
                <w:sz w:val="22"/>
                <w:szCs w:val="22"/>
                <w:lang w:val="en-GB"/>
              </w:rPr>
            </w:pPr>
            <w:r w:rsidRPr="00574EBE">
              <w:rPr>
                <w:sz w:val="22"/>
                <w:szCs w:val="22"/>
              </w:rPr>
              <w:t xml:space="preserve">Medication deliveries from Middleton Pharmacy to Middleton Hall. FM reported that there have been numerous instances where medication is missing from the delivery with no explanation or communication. ES will </w:t>
            </w:r>
            <w:proofErr w:type="gramStart"/>
            <w:r w:rsidRPr="00574EBE">
              <w:rPr>
                <w:sz w:val="22"/>
                <w:szCs w:val="22"/>
              </w:rPr>
              <w:t>raise</w:t>
            </w:r>
            <w:proofErr w:type="gramEnd"/>
            <w:r w:rsidRPr="00574EBE">
              <w:rPr>
                <w:sz w:val="22"/>
                <w:szCs w:val="22"/>
              </w:rPr>
              <w:t xml:space="preserve"> at next Pharmacy meeting and feed back to the group.</w:t>
            </w:r>
          </w:p>
          <w:p w:rsidR="00FF50A9" w:rsidRPr="00E41063" w:rsidRDefault="00C031E8" w:rsidP="00E41063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Date of n</w:t>
            </w:r>
            <w:r w:rsidR="00FF50A9">
              <w:rPr>
                <w:sz w:val="22"/>
                <w:szCs w:val="22"/>
                <w:lang w:val="en-GB"/>
              </w:rPr>
              <w:t xml:space="preserve">ext meeting will be Tuesday </w:t>
            </w:r>
            <w:r w:rsidR="00080AD4">
              <w:rPr>
                <w:sz w:val="22"/>
                <w:szCs w:val="22"/>
                <w:lang w:val="en-GB"/>
              </w:rPr>
              <w:t>22</w:t>
            </w:r>
            <w:r w:rsidR="00080AD4" w:rsidRPr="00080AD4">
              <w:rPr>
                <w:sz w:val="22"/>
                <w:szCs w:val="22"/>
                <w:vertAlign w:val="superscript"/>
                <w:lang w:val="en-GB"/>
              </w:rPr>
              <w:t>nd</w:t>
            </w:r>
            <w:r w:rsidR="00080AD4">
              <w:rPr>
                <w:sz w:val="22"/>
                <w:szCs w:val="22"/>
                <w:lang w:val="en-GB"/>
              </w:rPr>
              <w:t xml:space="preserve"> September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="00FF50A9">
              <w:rPr>
                <w:sz w:val="22"/>
                <w:szCs w:val="22"/>
                <w:lang w:val="en-GB"/>
              </w:rPr>
              <w:t>2015</w:t>
            </w:r>
            <w:r>
              <w:rPr>
                <w:sz w:val="22"/>
                <w:szCs w:val="22"/>
                <w:lang w:val="en-GB"/>
              </w:rPr>
              <w:t xml:space="preserve"> at 6pm</w:t>
            </w:r>
            <w:r w:rsidR="00FF50A9">
              <w:rPr>
                <w:sz w:val="22"/>
                <w:szCs w:val="22"/>
                <w:lang w:val="en-GB"/>
              </w:rPr>
              <w:t>.</w:t>
            </w:r>
          </w:p>
          <w:p w:rsidR="00E17D52" w:rsidRPr="00E17D52" w:rsidRDefault="00E17D52" w:rsidP="00E41063">
            <w:pPr>
              <w:pStyle w:val="ListParagraph"/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</w:tcPr>
          <w:p w:rsidR="009F4345" w:rsidRDefault="009F4345" w:rsidP="00E21952">
            <w:pPr>
              <w:rPr>
                <w:b/>
                <w:sz w:val="22"/>
                <w:szCs w:val="22"/>
              </w:rPr>
            </w:pPr>
          </w:p>
          <w:p w:rsidR="00BF3F48" w:rsidRDefault="00BF3F48" w:rsidP="00E64A62">
            <w:pPr>
              <w:rPr>
                <w:sz w:val="22"/>
                <w:szCs w:val="22"/>
              </w:rPr>
            </w:pPr>
          </w:p>
          <w:p w:rsidR="00BF3F48" w:rsidRDefault="00BF3F48" w:rsidP="00E64A62">
            <w:pPr>
              <w:rPr>
                <w:sz w:val="22"/>
                <w:szCs w:val="22"/>
              </w:rPr>
            </w:pPr>
          </w:p>
          <w:p w:rsidR="00BF3F48" w:rsidRDefault="00BF3F48" w:rsidP="00E64A62">
            <w:pPr>
              <w:rPr>
                <w:sz w:val="22"/>
                <w:szCs w:val="22"/>
              </w:rPr>
            </w:pPr>
          </w:p>
          <w:p w:rsidR="004E3674" w:rsidRDefault="004E3674" w:rsidP="00E64A62">
            <w:pPr>
              <w:rPr>
                <w:sz w:val="22"/>
                <w:szCs w:val="22"/>
              </w:rPr>
            </w:pPr>
          </w:p>
          <w:p w:rsidR="004E3674" w:rsidRDefault="004E3674" w:rsidP="00E64A62">
            <w:pPr>
              <w:rPr>
                <w:sz w:val="22"/>
                <w:szCs w:val="22"/>
              </w:rPr>
            </w:pPr>
          </w:p>
          <w:p w:rsidR="004E3674" w:rsidRDefault="004E3674" w:rsidP="00E64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</w:t>
            </w:r>
          </w:p>
          <w:p w:rsidR="004E3674" w:rsidRDefault="004E3674" w:rsidP="00E64A62">
            <w:pPr>
              <w:rPr>
                <w:sz w:val="22"/>
                <w:szCs w:val="22"/>
              </w:rPr>
            </w:pPr>
          </w:p>
          <w:p w:rsidR="004E3674" w:rsidRDefault="004E3674" w:rsidP="00E64A62">
            <w:pPr>
              <w:rPr>
                <w:sz w:val="22"/>
                <w:szCs w:val="22"/>
              </w:rPr>
            </w:pPr>
          </w:p>
          <w:p w:rsidR="004E3674" w:rsidRDefault="004E3674" w:rsidP="00E64A62">
            <w:pPr>
              <w:rPr>
                <w:sz w:val="22"/>
                <w:szCs w:val="22"/>
              </w:rPr>
            </w:pPr>
          </w:p>
          <w:p w:rsidR="004E3674" w:rsidRDefault="004E3674" w:rsidP="00E64A62">
            <w:pPr>
              <w:rPr>
                <w:sz w:val="22"/>
                <w:szCs w:val="22"/>
              </w:rPr>
            </w:pPr>
          </w:p>
          <w:p w:rsidR="004E3674" w:rsidRPr="00B17A5E" w:rsidRDefault="004E3674" w:rsidP="00E64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</w:t>
            </w:r>
          </w:p>
        </w:tc>
      </w:tr>
    </w:tbl>
    <w:p w:rsidR="00E21952" w:rsidRDefault="00E21952" w:rsidP="00A90F4E"/>
    <w:sectPr w:rsidR="00E2195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585D"/>
    <w:multiLevelType w:val="hybridMultilevel"/>
    <w:tmpl w:val="54B4F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A34D8"/>
    <w:multiLevelType w:val="hybridMultilevel"/>
    <w:tmpl w:val="DC985F6C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C62D7"/>
    <w:multiLevelType w:val="hybridMultilevel"/>
    <w:tmpl w:val="110A0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27F23"/>
    <w:multiLevelType w:val="hybridMultilevel"/>
    <w:tmpl w:val="EC145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F0FFF"/>
    <w:multiLevelType w:val="hybridMultilevel"/>
    <w:tmpl w:val="B3EAAFD4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8B0611"/>
    <w:multiLevelType w:val="hybridMultilevel"/>
    <w:tmpl w:val="C4FA3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4070C"/>
    <w:multiLevelType w:val="hybridMultilevel"/>
    <w:tmpl w:val="03FE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D22F6C"/>
    <w:multiLevelType w:val="hybridMultilevel"/>
    <w:tmpl w:val="083E9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550D52"/>
    <w:multiLevelType w:val="hybridMultilevel"/>
    <w:tmpl w:val="8F4CC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D2EA9"/>
    <w:multiLevelType w:val="hybridMultilevel"/>
    <w:tmpl w:val="9EE8A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9623D9"/>
    <w:multiLevelType w:val="hybridMultilevel"/>
    <w:tmpl w:val="FD38D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FC76D0"/>
    <w:multiLevelType w:val="hybridMultilevel"/>
    <w:tmpl w:val="BA3AE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5F467B"/>
    <w:multiLevelType w:val="hybridMultilevel"/>
    <w:tmpl w:val="48369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D26C97"/>
    <w:multiLevelType w:val="hybridMultilevel"/>
    <w:tmpl w:val="395832B6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AF04CD"/>
    <w:multiLevelType w:val="hybridMultilevel"/>
    <w:tmpl w:val="9932BC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56701D"/>
    <w:multiLevelType w:val="hybridMultilevel"/>
    <w:tmpl w:val="C420ADEC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2A400B"/>
    <w:multiLevelType w:val="hybridMultilevel"/>
    <w:tmpl w:val="2BF4A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A02346"/>
    <w:multiLevelType w:val="hybridMultilevel"/>
    <w:tmpl w:val="020E2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1E149B"/>
    <w:multiLevelType w:val="hybridMultilevel"/>
    <w:tmpl w:val="537C4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9E4076"/>
    <w:multiLevelType w:val="hybridMultilevel"/>
    <w:tmpl w:val="623E7CB4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111AB6"/>
    <w:multiLevelType w:val="hybridMultilevel"/>
    <w:tmpl w:val="F6C6B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BB5379"/>
    <w:multiLevelType w:val="hybridMultilevel"/>
    <w:tmpl w:val="FFE23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10"/>
  </w:num>
  <w:num w:numId="5">
    <w:abstractNumId w:val="18"/>
  </w:num>
  <w:num w:numId="6">
    <w:abstractNumId w:val="9"/>
  </w:num>
  <w:num w:numId="7">
    <w:abstractNumId w:val="3"/>
  </w:num>
  <w:num w:numId="8">
    <w:abstractNumId w:val="7"/>
  </w:num>
  <w:num w:numId="9">
    <w:abstractNumId w:val="12"/>
  </w:num>
  <w:num w:numId="10">
    <w:abstractNumId w:val="17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5"/>
  </w:num>
  <w:num w:numId="17">
    <w:abstractNumId w:val="21"/>
  </w:num>
  <w:num w:numId="18">
    <w:abstractNumId w:val="20"/>
  </w:num>
  <w:num w:numId="19">
    <w:abstractNumId w:val="6"/>
  </w:num>
  <w:num w:numId="20">
    <w:abstractNumId w:val="16"/>
  </w:num>
  <w:num w:numId="21">
    <w:abstractNumId w:val="14"/>
  </w:num>
  <w:num w:numId="22">
    <w:abstractNumId w:val="11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52"/>
    <w:rsid w:val="00001D50"/>
    <w:rsid w:val="00016F9C"/>
    <w:rsid w:val="00022725"/>
    <w:rsid w:val="00043B0D"/>
    <w:rsid w:val="0005151A"/>
    <w:rsid w:val="000617BF"/>
    <w:rsid w:val="00074C4C"/>
    <w:rsid w:val="00074CB6"/>
    <w:rsid w:val="00080AD4"/>
    <w:rsid w:val="00092549"/>
    <w:rsid w:val="00097FED"/>
    <w:rsid w:val="000E29E5"/>
    <w:rsid w:val="000E4EAE"/>
    <w:rsid w:val="000E58FF"/>
    <w:rsid w:val="000F0515"/>
    <w:rsid w:val="000F3997"/>
    <w:rsid w:val="000F4DEF"/>
    <w:rsid w:val="000F5DD5"/>
    <w:rsid w:val="001007EB"/>
    <w:rsid w:val="00100DE2"/>
    <w:rsid w:val="001048DD"/>
    <w:rsid w:val="00115571"/>
    <w:rsid w:val="00115D81"/>
    <w:rsid w:val="001162E6"/>
    <w:rsid w:val="00117904"/>
    <w:rsid w:val="001249F8"/>
    <w:rsid w:val="00124C73"/>
    <w:rsid w:val="00157F83"/>
    <w:rsid w:val="00170FCA"/>
    <w:rsid w:val="00185B24"/>
    <w:rsid w:val="0018669B"/>
    <w:rsid w:val="00197948"/>
    <w:rsid w:val="001B3F08"/>
    <w:rsid w:val="001C4127"/>
    <w:rsid w:val="001F780C"/>
    <w:rsid w:val="00201F34"/>
    <w:rsid w:val="00207314"/>
    <w:rsid w:val="00211DCA"/>
    <w:rsid w:val="00212B82"/>
    <w:rsid w:val="002472EF"/>
    <w:rsid w:val="00252801"/>
    <w:rsid w:val="00252DF6"/>
    <w:rsid w:val="00256494"/>
    <w:rsid w:val="00260748"/>
    <w:rsid w:val="0029681A"/>
    <w:rsid w:val="002C2DC1"/>
    <w:rsid w:val="002D7253"/>
    <w:rsid w:val="002F64ED"/>
    <w:rsid w:val="00317051"/>
    <w:rsid w:val="00352C2D"/>
    <w:rsid w:val="00354693"/>
    <w:rsid w:val="0036134D"/>
    <w:rsid w:val="00370C82"/>
    <w:rsid w:val="003A5BEE"/>
    <w:rsid w:val="003B4375"/>
    <w:rsid w:val="003C1721"/>
    <w:rsid w:val="003C7749"/>
    <w:rsid w:val="003E286C"/>
    <w:rsid w:val="00411D9A"/>
    <w:rsid w:val="0044737B"/>
    <w:rsid w:val="00463B15"/>
    <w:rsid w:val="00471F14"/>
    <w:rsid w:val="00473755"/>
    <w:rsid w:val="004921B8"/>
    <w:rsid w:val="00492FFD"/>
    <w:rsid w:val="0049613A"/>
    <w:rsid w:val="004A02EB"/>
    <w:rsid w:val="004A1EC6"/>
    <w:rsid w:val="004A2D12"/>
    <w:rsid w:val="004B3ADC"/>
    <w:rsid w:val="004C65D7"/>
    <w:rsid w:val="004D1644"/>
    <w:rsid w:val="004E3674"/>
    <w:rsid w:val="004F5605"/>
    <w:rsid w:val="004F6DA9"/>
    <w:rsid w:val="00505BB7"/>
    <w:rsid w:val="005251AC"/>
    <w:rsid w:val="00526F30"/>
    <w:rsid w:val="0055449D"/>
    <w:rsid w:val="00560994"/>
    <w:rsid w:val="00562ADF"/>
    <w:rsid w:val="0056591A"/>
    <w:rsid w:val="00574EBE"/>
    <w:rsid w:val="00594ED9"/>
    <w:rsid w:val="005C7775"/>
    <w:rsid w:val="005D41FE"/>
    <w:rsid w:val="005F4273"/>
    <w:rsid w:val="006052F5"/>
    <w:rsid w:val="0062395B"/>
    <w:rsid w:val="006412BE"/>
    <w:rsid w:val="00643867"/>
    <w:rsid w:val="00657E76"/>
    <w:rsid w:val="006621F6"/>
    <w:rsid w:val="006675EE"/>
    <w:rsid w:val="00692919"/>
    <w:rsid w:val="006B45AA"/>
    <w:rsid w:val="006C235D"/>
    <w:rsid w:val="006D3E63"/>
    <w:rsid w:val="006E2AE2"/>
    <w:rsid w:val="00705FD7"/>
    <w:rsid w:val="00715D74"/>
    <w:rsid w:val="007231AA"/>
    <w:rsid w:val="00727B79"/>
    <w:rsid w:val="00743ED5"/>
    <w:rsid w:val="007527E2"/>
    <w:rsid w:val="007865CA"/>
    <w:rsid w:val="00791361"/>
    <w:rsid w:val="007A7C97"/>
    <w:rsid w:val="0080030C"/>
    <w:rsid w:val="00815D8B"/>
    <w:rsid w:val="00820A6A"/>
    <w:rsid w:val="00830ED2"/>
    <w:rsid w:val="00850F78"/>
    <w:rsid w:val="00854E67"/>
    <w:rsid w:val="008750D8"/>
    <w:rsid w:val="00876625"/>
    <w:rsid w:val="00881893"/>
    <w:rsid w:val="00882B22"/>
    <w:rsid w:val="008A7CBA"/>
    <w:rsid w:val="008B7221"/>
    <w:rsid w:val="008C3F84"/>
    <w:rsid w:val="008C6E9C"/>
    <w:rsid w:val="008E3E46"/>
    <w:rsid w:val="008E40A4"/>
    <w:rsid w:val="00982146"/>
    <w:rsid w:val="009D29FB"/>
    <w:rsid w:val="009E2CFB"/>
    <w:rsid w:val="009F4345"/>
    <w:rsid w:val="00A30268"/>
    <w:rsid w:val="00A43AE7"/>
    <w:rsid w:val="00A50B86"/>
    <w:rsid w:val="00A558BA"/>
    <w:rsid w:val="00A73445"/>
    <w:rsid w:val="00A90F4E"/>
    <w:rsid w:val="00AC36B9"/>
    <w:rsid w:val="00AD17B3"/>
    <w:rsid w:val="00AE2859"/>
    <w:rsid w:val="00B02609"/>
    <w:rsid w:val="00B02A42"/>
    <w:rsid w:val="00B11330"/>
    <w:rsid w:val="00B11B60"/>
    <w:rsid w:val="00B17136"/>
    <w:rsid w:val="00B17A5E"/>
    <w:rsid w:val="00B460DA"/>
    <w:rsid w:val="00B47890"/>
    <w:rsid w:val="00B50362"/>
    <w:rsid w:val="00B524A8"/>
    <w:rsid w:val="00B804D7"/>
    <w:rsid w:val="00BC079F"/>
    <w:rsid w:val="00BD7766"/>
    <w:rsid w:val="00BE4DF3"/>
    <w:rsid w:val="00BF3F48"/>
    <w:rsid w:val="00BF5391"/>
    <w:rsid w:val="00C031E8"/>
    <w:rsid w:val="00C54035"/>
    <w:rsid w:val="00C62B90"/>
    <w:rsid w:val="00C801BF"/>
    <w:rsid w:val="00CB226D"/>
    <w:rsid w:val="00CC0DC3"/>
    <w:rsid w:val="00CE2BB0"/>
    <w:rsid w:val="00CE7540"/>
    <w:rsid w:val="00CF5C74"/>
    <w:rsid w:val="00D13F86"/>
    <w:rsid w:val="00D16310"/>
    <w:rsid w:val="00D21DA9"/>
    <w:rsid w:val="00D32186"/>
    <w:rsid w:val="00D35B95"/>
    <w:rsid w:val="00D83379"/>
    <w:rsid w:val="00DB2660"/>
    <w:rsid w:val="00DB47D8"/>
    <w:rsid w:val="00DE01AD"/>
    <w:rsid w:val="00DE6C2C"/>
    <w:rsid w:val="00E00970"/>
    <w:rsid w:val="00E17D52"/>
    <w:rsid w:val="00E213E6"/>
    <w:rsid w:val="00E21952"/>
    <w:rsid w:val="00E253DF"/>
    <w:rsid w:val="00E37A32"/>
    <w:rsid w:val="00E41063"/>
    <w:rsid w:val="00E52857"/>
    <w:rsid w:val="00E54B67"/>
    <w:rsid w:val="00E64A62"/>
    <w:rsid w:val="00E7512A"/>
    <w:rsid w:val="00E91C4D"/>
    <w:rsid w:val="00EA74D2"/>
    <w:rsid w:val="00ED518F"/>
    <w:rsid w:val="00EF3E6B"/>
    <w:rsid w:val="00F0087A"/>
    <w:rsid w:val="00F05747"/>
    <w:rsid w:val="00F05C86"/>
    <w:rsid w:val="00F61793"/>
    <w:rsid w:val="00F7041B"/>
    <w:rsid w:val="00F70AC3"/>
    <w:rsid w:val="00F745E0"/>
    <w:rsid w:val="00F75BB8"/>
    <w:rsid w:val="00FD4439"/>
    <w:rsid w:val="00FD69AC"/>
    <w:rsid w:val="00FE01A5"/>
    <w:rsid w:val="00FE2B30"/>
    <w:rsid w:val="00FF175A"/>
    <w:rsid w:val="00FF4C4F"/>
    <w:rsid w:val="00FF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rsid w:val="00001D50"/>
    <w:pPr>
      <w:framePr w:w="7920" w:h="1980" w:hRule="exact" w:hSpace="180" w:wrap="auto" w:hAnchor="page" w:xAlign="center" w:yAlign="bottom"/>
      <w:ind w:left="2880"/>
    </w:pPr>
    <w:rPr>
      <w:rFonts w:ascii="Microsoft Sans Serif" w:hAnsi="Microsoft Sans Serif"/>
      <w:sz w:val="22"/>
    </w:rPr>
  </w:style>
  <w:style w:type="table" w:styleId="TableGrid">
    <w:name w:val="Table Grid"/>
    <w:basedOn w:val="TableNormal"/>
    <w:uiPriority w:val="99"/>
    <w:rsid w:val="00E2195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41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0F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rsid w:val="00001D50"/>
    <w:pPr>
      <w:framePr w:w="7920" w:h="1980" w:hRule="exact" w:hSpace="180" w:wrap="auto" w:hAnchor="page" w:xAlign="center" w:yAlign="bottom"/>
      <w:ind w:left="2880"/>
    </w:pPr>
    <w:rPr>
      <w:rFonts w:ascii="Microsoft Sans Serif" w:hAnsi="Microsoft Sans Serif"/>
      <w:sz w:val="22"/>
    </w:rPr>
  </w:style>
  <w:style w:type="table" w:styleId="TableGrid">
    <w:name w:val="Table Grid"/>
    <w:basedOn w:val="TableNormal"/>
    <w:uiPriority w:val="99"/>
    <w:rsid w:val="00E2195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41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0F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7BE9C-1785-4410-B768-93054170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saddington</dc:creator>
  <cp:lastModifiedBy>Liz Stewart</cp:lastModifiedBy>
  <cp:revision>2</cp:revision>
  <dcterms:created xsi:type="dcterms:W3CDTF">2015-06-26T08:08:00Z</dcterms:created>
  <dcterms:modified xsi:type="dcterms:W3CDTF">2015-06-26T08:08:00Z</dcterms:modified>
</cp:coreProperties>
</file>